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385"/>
        <w:tblOverlap w:val="neve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602"/>
        <w:gridCol w:w="6858"/>
      </w:tblGrid>
      <w:tr w:rsidR="000E622F" w:rsidRPr="009854F1" w14:paraId="5EAF6D3E" w14:textId="77777777" w:rsidTr="000758F9">
        <w:trPr>
          <w:cantSplit/>
          <w:trHeight w:val="371"/>
        </w:trPr>
        <w:tc>
          <w:tcPr>
            <w:tcW w:w="1899" w:type="dxa"/>
          </w:tcPr>
          <w:p w14:paraId="73B1459F" w14:textId="77777777" w:rsidR="000E622F" w:rsidRPr="009854F1" w:rsidRDefault="000E622F">
            <w:pPr>
              <w:snapToGrid w:val="0"/>
              <w:spacing w:line="340" w:lineRule="atLeast"/>
              <w:jc w:val="center"/>
              <w:rPr>
                <w:rFonts w:ascii="ＭＳ ゴシック" w:eastAsia="ＭＳ ゴシック" w:hAnsi="ＭＳ ゴシック"/>
              </w:rPr>
            </w:pPr>
            <w:r w:rsidRPr="009854F1">
              <w:rPr>
                <w:rFonts w:ascii="ＭＳ ゴシック" w:eastAsia="ＭＳ ゴシック" w:hAnsi="ＭＳ ゴシック" w:hint="eastAsia"/>
              </w:rPr>
              <w:t>項　　目</w:t>
            </w:r>
          </w:p>
        </w:tc>
        <w:tc>
          <w:tcPr>
            <w:tcW w:w="1602" w:type="dxa"/>
          </w:tcPr>
          <w:p w14:paraId="72C8CF62" w14:textId="77777777" w:rsidR="000E622F" w:rsidRPr="009854F1" w:rsidRDefault="000E622F">
            <w:pPr>
              <w:snapToGrid w:val="0"/>
              <w:spacing w:line="340" w:lineRule="atLeast"/>
              <w:jc w:val="center"/>
              <w:rPr>
                <w:rFonts w:ascii="ＭＳ ゴシック" w:eastAsia="ＭＳ ゴシック" w:hAnsi="ＭＳ ゴシック"/>
                <w:kern w:val="0"/>
              </w:rPr>
            </w:pPr>
            <w:r w:rsidRPr="009854F1">
              <w:rPr>
                <w:rFonts w:ascii="ＭＳ ゴシック" w:eastAsia="ＭＳ ゴシック" w:hAnsi="ＭＳ ゴシック" w:hint="eastAsia"/>
                <w:kern w:val="0"/>
              </w:rPr>
              <w:t>観　　点</w:t>
            </w:r>
          </w:p>
        </w:tc>
        <w:tc>
          <w:tcPr>
            <w:tcW w:w="6858" w:type="dxa"/>
          </w:tcPr>
          <w:p w14:paraId="1CC8CEBA" w14:textId="77777777" w:rsidR="000E622F" w:rsidRPr="009854F1" w:rsidRDefault="000E622F">
            <w:pPr>
              <w:snapToGrid w:val="0"/>
              <w:spacing w:line="340" w:lineRule="atLeast"/>
              <w:jc w:val="center"/>
              <w:rPr>
                <w:rFonts w:eastAsia="ＭＳ ゴシック"/>
                <w:kern w:val="0"/>
              </w:rPr>
            </w:pPr>
            <w:r w:rsidRPr="009854F1">
              <w:rPr>
                <w:rFonts w:eastAsia="ＭＳ ゴシック" w:hint="eastAsia"/>
                <w:kern w:val="0"/>
              </w:rPr>
              <w:t>特　　　色　　　等</w:t>
            </w:r>
          </w:p>
        </w:tc>
      </w:tr>
      <w:tr w:rsidR="001B4157" w:rsidRPr="009854F1" w14:paraId="60BC87CB" w14:textId="77777777" w:rsidTr="00F83A6F">
        <w:trPr>
          <w:cantSplit/>
          <w:trHeight w:val="2557"/>
        </w:trPr>
        <w:tc>
          <w:tcPr>
            <w:tcW w:w="1899" w:type="dxa"/>
            <w:vAlign w:val="center"/>
          </w:tcPr>
          <w:p w14:paraId="0AFEBBCB" w14:textId="77777777" w:rsidR="001B4157" w:rsidRPr="009854F1" w:rsidRDefault="001B4157" w:rsidP="00476643">
            <w:pPr>
              <w:snapToGrid w:val="0"/>
              <w:spacing w:line="280" w:lineRule="exact"/>
              <w:rPr>
                <w:rFonts w:ascii="ＭＳ ゴシック" w:eastAsia="ＭＳ ゴシック" w:hAnsi="ＭＳ ゴシック"/>
                <w:b/>
              </w:rPr>
            </w:pPr>
            <w:r w:rsidRPr="009854F1">
              <w:rPr>
                <w:rFonts w:ascii="ＭＳ ゴシック" w:eastAsia="ＭＳ ゴシック" w:hAnsi="ＭＳ ゴシック" w:hint="eastAsia"/>
                <w:b/>
              </w:rPr>
              <w:t>１ 内容の選択</w:t>
            </w:r>
          </w:p>
          <w:p w14:paraId="69770D2C" w14:textId="77777777" w:rsidR="001B4157" w:rsidRPr="009854F1" w:rsidRDefault="001B4157" w:rsidP="00476643">
            <w:pPr>
              <w:snapToGrid w:val="0"/>
              <w:spacing w:line="280" w:lineRule="exact"/>
              <w:ind w:firstLineChars="100" w:firstLine="211"/>
              <w:rPr>
                <w:rFonts w:ascii="ＭＳ ゴシック" w:eastAsia="ＭＳ ゴシック" w:hAnsi="ＭＳ ゴシック"/>
              </w:rPr>
            </w:pPr>
            <w:r w:rsidRPr="009854F1">
              <w:rPr>
                <w:rFonts w:ascii="ＭＳ ゴシック" w:eastAsia="ＭＳ ゴシック" w:hAnsi="ＭＳ ゴシック" w:hint="eastAsia"/>
                <w:b/>
              </w:rPr>
              <w:t>・程度</w:t>
            </w:r>
          </w:p>
        </w:tc>
        <w:tc>
          <w:tcPr>
            <w:tcW w:w="1602" w:type="dxa"/>
            <w:vAlign w:val="center"/>
          </w:tcPr>
          <w:p w14:paraId="17413431" w14:textId="5A6B1364" w:rsidR="00B44218" w:rsidRPr="009854F1" w:rsidRDefault="00B44218" w:rsidP="00476643">
            <w:pPr>
              <w:snapToGrid w:val="0"/>
              <w:spacing w:line="280" w:lineRule="exact"/>
              <w:rPr>
                <w:rFonts w:ascii="ＭＳ 明朝" w:hAnsi="ＭＳ 明朝"/>
                <w:sz w:val="18"/>
                <w:szCs w:val="18"/>
              </w:rPr>
            </w:pPr>
            <w:r w:rsidRPr="009854F1">
              <w:rPr>
                <w:rFonts w:ascii="ＭＳ 明朝" w:hAnsi="ＭＳ 明朝" w:hint="eastAsia"/>
                <w:sz w:val="18"/>
                <w:szCs w:val="18"/>
              </w:rPr>
              <w:t>＊学習指導要領</w:t>
            </w:r>
            <w:r w:rsidR="000B4EAA">
              <w:rPr>
                <w:rFonts w:ascii="ＭＳ 明朝" w:hAnsi="ＭＳ 明朝" w:hint="eastAsia"/>
                <w:sz w:val="18"/>
                <w:szCs w:val="18"/>
              </w:rPr>
              <w:t>、</w:t>
            </w:r>
            <w:r w:rsidRPr="009854F1">
              <w:rPr>
                <w:rFonts w:ascii="ＭＳ 明朝" w:hAnsi="ＭＳ 明朝" w:hint="eastAsia"/>
                <w:sz w:val="18"/>
                <w:szCs w:val="18"/>
              </w:rPr>
              <w:t>教科の目標を達成するために必要な教材</w:t>
            </w:r>
          </w:p>
          <w:p w14:paraId="3B7C0229" w14:textId="77777777" w:rsidR="001B4157" w:rsidRPr="009854F1" w:rsidRDefault="00B44218" w:rsidP="00476643">
            <w:pPr>
              <w:snapToGrid w:val="0"/>
              <w:spacing w:line="280" w:lineRule="exact"/>
              <w:rPr>
                <w:rFonts w:ascii="ＭＳ 明朝" w:hAnsi="ＭＳ 明朝"/>
                <w:sz w:val="18"/>
                <w:szCs w:val="18"/>
              </w:rPr>
            </w:pPr>
            <w:r w:rsidRPr="009854F1">
              <w:rPr>
                <w:rFonts w:ascii="ＭＳ 明朝" w:hAnsi="ＭＳ 明朝" w:hint="eastAsia"/>
                <w:sz w:val="18"/>
                <w:szCs w:val="18"/>
              </w:rPr>
              <w:t>＊基礎的・基本的事項の理解や習得のための配慮</w:t>
            </w:r>
          </w:p>
        </w:tc>
        <w:tc>
          <w:tcPr>
            <w:tcW w:w="6858" w:type="dxa"/>
          </w:tcPr>
          <w:p w14:paraId="1F6BA7E1" w14:textId="52039EA4" w:rsidR="00B44218" w:rsidRPr="009854F1" w:rsidRDefault="00B44218" w:rsidP="00476643">
            <w:pPr>
              <w:autoSpaceDE w:val="0"/>
              <w:autoSpaceDN w:val="0"/>
              <w:adjustRightInd w:val="0"/>
              <w:snapToGrid w:val="0"/>
              <w:spacing w:line="280" w:lineRule="exact"/>
              <w:jc w:val="left"/>
              <w:rPr>
                <w:rFonts w:ascii="ＭＳ 明朝" w:hAnsi="ＭＳ 明朝"/>
                <w:sz w:val="18"/>
                <w:szCs w:val="18"/>
              </w:rPr>
            </w:pPr>
            <w:r w:rsidRPr="009854F1">
              <w:rPr>
                <w:rFonts w:ascii="ＭＳ 明朝" w:hAnsi="ＭＳ 明朝" w:hint="eastAsia"/>
                <w:sz w:val="18"/>
                <w:szCs w:val="18"/>
              </w:rPr>
              <w:t>○学習指導要領に示された学習項目を網羅し</w:t>
            </w:r>
            <w:r w:rsidR="000B4EAA">
              <w:rPr>
                <w:rFonts w:ascii="ＭＳ 明朝" w:hAnsi="ＭＳ 明朝" w:hint="eastAsia"/>
                <w:sz w:val="18"/>
                <w:szCs w:val="18"/>
              </w:rPr>
              <w:t>、</w:t>
            </w:r>
            <w:r w:rsidRPr="009854F1">
              <w:rPr>
                <w:rFonts w:ascii="ＭＳ 明朝" w:hAnsi="ＭＳ 明朝" w:hint="eastAsia"/>
                <w:sz w:val="18"/>
                <w:szCs w:val="18"/>
              </w:rPr>
              <w:t>偏りなく構成されている。</w:t>
            </w:r>
          </w:p>
          <w:p w14:paraId="00141312" w14:textId="1B0848C5" w:rsidR="00B44218" w:rsidRPr="009854F1" w:rsidRDefault="00B44218" w:rsidP="00476643">
            <w:pPr>
              <w:autoSpaceDE w:val="0"/>
              <w:autoSpaceDN w:val="0"/>
              <w:adjustRightInd w:val="0"/>
              <w:snapToGrid w:val="0"/>
              <w:spacing w:line="280" w:lineRule="exact"/>
              <w:ind w:left="184" w:hangingChars="102" w:hanging="184"/>
              <w:jc w:val="left"/>
              <w:rPr>
                <w:rFonts w:ascii="ＭＳ 明朝" w:hAnsi="ＭＳ 明朝"/>
                <w:sz w:val="18"/>
                <w:szCs w:val="18"/>
              </w:rPr>
            </w:pPr>
            <w:r w:rsidRPr="009854F1">
              <w:rPr>
                <w:rFonts w:ascii="ＭＳ 明朝" w:hAnsi="ＭＳ 明朝" w:hint="eastAsia"/>
                <w:sz w:val="18"/>
                <w:szCs w:val="18"/>
              </w:rPr>
              <w:t>○</w:t>
            </w:r>
            <w:r w:rsidR="00E34DF6" w:rsidRPr="009854F1">
              <w:rPr>
                <w:rFonts w:ascii="ＭＳ 明朝" w:hAnsi="ＭＳ 明朝" w:hint="eastAsia"/>
                <w:sz w:val="18"/>
                <w:szCs w:val="18"/>
              </w:rPr>
              <w:t>V</w:t>
            </w:r>
            <w:r w:rsidR="00E34DF6" w:rsidRPr="009854F1">
              <w:rPr>
                <w:rFonts w:ascii="ＭＳ 明朝" w:hAnsi="ＭＳ 明朝"/>
                <w:sz w:val="18"/>
                <w:szCs w:val="18"/>
              </w:rPr>
              <w:t>oice</w:t>
            </w:r>
            <w:r w:rsidR="000B4EAA">
              <w:rPr>
                <w:rFonts w:ascii="ＭＳ 明朝" w:hAnsi="ＭＳ 明朝" w:hint="eastAsia"/>
                <w:sz w:val="18"/>
                <w:szCs w:val="18"/>
              </w:rPr>
              <w:t>、</w:t>
            </w:r>
            <w:r w:rsidR="00E34DF6" w:rsidRPr="009854F1">
              <w:rPr>
                <w:rFonts w:ascii="ＭＳ 明朝" w:hAnsi="ＭＳ 明朝" w:hint="eastAsia"/>
                <w:sz w:val="18"/>
                <w:szCs w:val="18"/>
              </w:rPr>
              <w:t>I</w:t>
            </w:r>
            <w:r w:rsidR="00E34DF6" w:rsidRPr="009854F1">
              <w:rPr>
                <w:rFonts w:ascii="ＭＳ 明朝" w:hAnsi="ＭＳ 明朝"/>
                <w:sz w:val="18"/>
                <w:szCs w:val="18"/>
              </w:rPr>
              <w:t>nstruments</w:t>
            </w:r>
            <w:r w:rsidR="000B4EAA">
              <w:rPr>
                <w:rFonts w:ascii="ＭＳ 明朝" w:hAnsi="ＭＳ 明朝" w:hint="eastAsia"/>
                <w:sz w:val="18"/>
                <w:szCs w:val="18"/>
              </w:rPr>
              <w:t>、</w:t>
            </w:r>
            <w:r w:rsidR="00E34DF6" w:rsidRPr="009854F1">
              <w:rPr>
                <w:rFonts w:ascii="ＭＳ 明朝" w:hAnsi="ＭＳ 明朝" w:hint="eastAsia"/>
                <w:sz w:val="18"/>
                <w:szCs w:val="18"/>
              </w:rPr>
              <w:t>A</w:t>
            </w:r>
            <w:r w:rsidR="00E34DF6" w:rsidRPr="009854F1">
              <w:rPr>
                <w:rFonts w:ascii="ＭＳ 明朝" w:hAnsi="ＭＳ 明朝"/>
                <w:sz w:val="18"/>
                <w:szCs w:val="18"/>
              </w:rPr>
              <w:t>ppreciation</w:t>
            </w:r>
            <w:r w:rsidR="000B4EAA">
              <w:rPr>
                <w:rFonts w:ascii="ＭＳ 明朝" w:hAnsi="ＭＳ 明朝" w:hint="eastAsia"/>
                <w:sz w:val="18"/>
                <w:szCs w:val="18"/>
              </w:rPr>
              <w:t>、</w:t>
            </w:r>
            <w:r w:rsidR="00E34DF6" w:rsidRPr="009854F1">
              <w:rPr>
                <w:rFonts w:ascii="ＭＳ 明朝" w:hAnsi="ＭＳ 明朝" w:hint="eastAsia"/>
                <w:sz w:val="18"/>
                <w:szCs w:val="18"/>
              </w:rPr>
              <w:t>D</w:t>
            </w:r>
            <w:r w:rsidR="00E34DF6" w:rsidRPr="009854F1">
              <w:rPr>
                <w:rFonts w:ascii="ＭＳ 明朝" w:hAnsi="ＭＳ 明朝"/>
                <w:sz w:val="18"/>
                <w:szCs w:val="18"/>
              </w:rPr>
              <w:t>ramas &amp; Music</w:t>
            </w:r>
            <w:r w:rsidR="00E34DF6" w:rsidRPr="009854F1">
              <w:rPr>
                <w:rFonts w:ascii="ＭＳ 明朝" w:hAnsi="ＭＳ 明朝" w:hint="eastAsia"/>
                <w:sz w:val="18"/>
                <w:szCs w:val="18"/>
              </w:rPr>
              <w:t>のブロックから構成され</w:t>
            </w:r>
            <w:r w:rsidR="000B4EAA">
              <w:rPr>
                <w:rFonts w:ascii="ＭＳ 明朝" w:hAnsi="ＭＳ 明朝" w:hint="eastAsia"/>
                <w:sz w:val="18"/>
                <w:szCs w:val="18"/>
              </w:rPr>
              <w:t>、</w:t>
            </w:r>
            <w:r w:rsidRPr="009854F1">
              <w:rPr>
                <w:rFonts w:ascii="ＭＳ 明朝" w:hAnsi="ＭＳ 明朝" w:hint="eastAsia"/>
                <w:sz w:val="18"/>
                <w:szCs w:val="18"/>
              </w:rPr>
              <w:t>「芸術科</w:t>
            </w:r>
            <w:r w:rsidRPr="009854F1">
              <w:rPr>
                <w:rFonts w:ascii="ＭＳ 明朝" w:hAnsi="ＭＳ 明朝"/>
                <w:sz w:val="18"/>
                <w:szCs w:val="18"/>
              </w:rPr>
              <w:t xml:space="preserve"> </w:t>
            </w:r>
            <w:r w:rsidRPr="009854F1">
              <w:rPr>
                <w:rFonts w:ascii="ＭＳ 明朝" w:hAnsi="ＭＳ 明朝" w:hint="eastAsia"/>
                <w:sz w:val="18"/>
                <w:szCs w:val="18"/>
              </w:rPr>
              <w:t>音楽Ⅰ</w:t>
            </w:r>
            <w:r w:rsidR="00EB0A2A">
              <w:rPr>
                <w:rFonts w:ascii="ＭＳ 明朝" w:hAnsi="ＭＳ 明朝" w:hint="eastAsia"/>
                <w:sz w:val="18"/>
                <w:szCs w:val="18"/>
              </w:rPr>
              <w:t>／音楽Ⅱ</w:t>
            </w:r>
            <w:r w:rsidRPr="009854F1">
              <w:rPr>
                <w:rFonts w:ascii="ＭＳ 明朝" w:hAnsi="ＭＳ 明朝" w:hint="eastAsia"/>
                <w:sz w:val="18"/>
                <w:szCs w:val="18"/>
              </w:rPr>
              <w:t>」の学習事項を獲得するために十分な教材数と内容</w:t>
            </w:r>
            <w:r w:rsidR="00EB0A2A">
              <w:rPr>
                <w:rFonts w:ascii="ＭＳ 明朝" w:hAnsi="ＭＳ 明朝" w:hint="eastAsia"/>
                <w:sz w:val="18"/>
                <w:szCs w:val="18"/>
              </w:rPr>
              <w:t>となっている</w:t>
            </w:r>
            <w:r w:rsidRPr="009854F1">
              <w:rPr>
                <w:rFonts w:ascii="ＭＳ 明朝" w:hAnsi="ＭＳ 明朝" w:hint="eastAsia"/>
                <w:sz w:val="18"/>
                <w:szCs w:val="18"/>
              </w:rPr>
              <w:t>。</w:t>
            </w:r>
          </w:p>
          <w:p w14:paraId="1D2C5316" w14:textId="6C1D02C6" w:rsidR="00B44218" w:rsidRPr="009854F1" w:rsidRDefault="00B44218" w:rsidP="00476643">
            <w:pPr>
              <w:autoSpaceDE w:val="0"/>
              <w:autoSpaceDN w:val="0"/>
              <w:adjustRightInd w:val="0"/>
              <w:snapToGrid w:val="0"/>
              <w:spacing w:line="280" w:lineRule="exact"/>
              <w:ind w:left="184" w:hangingChars="102" w:hanging="184"/>
              <w:jc w:val="left"/>
              <w:rPr>
                <w:rFonts w:ascii="ＭＳ 明朝" w:hAnsi="ＭＳ 明朝"/>
                <w:sz w:val="18"/>
                <w:szCs w:val="18"/>
              </w:rPr>
            </w:pPr>
            <w:r w:rsidRPr="009854F1">
              <w:rPr>
                <w:rFonts w:ascii="ＭＳ 明朝" w:hAnsi="ＭＳ 明朝" w:hint="eastAsia"/>
                <w:sz w:val="18"/>
                <w:szCs w:val="18"/>
              </w:rPr>
              <w:t>○巻末の楽典</w:t>
            </w:r>
            <w:r w:rsidR="000B4EAA">
              <w:rPr>
                <w:rFonts w:ascii="ＭＳ 明朝" w:hAnsi="ＭＳ 明朝" w:hint="eastAsia"/>
                <w:sz w:val="18"/>
                <w:szCs w:val="18"/>
              </w:rPr>
              <w:t>、</w:t>
            </w:r>
            <w:r w:rsidRPr="009854F1">
              <w:rPr>
                <w:rFonts w:ascii="ＭＳ 明朝" w:hAnsi="ＭＳ 明朝" w:hint="eastAsia"/>
                <w:sz w:val="18"/>
                <w:szCs w:val="18"/>
              </w:rPr>
              <w:t>音楽史年表</w:t>
            </w:r>
            <w:r w:rsidR="000B4EAA">
              <w:rPr>
                <w:rFonts w:ascii="ＭＳ 明朝" w:hAnsi="ＭＳ 明朝" w:hint="eastAsia"/>
                <w:sz w:val="18"/>
                <w:szCs w:val="18"/>
              </w:rPr>
              <w:t>、</w:t>
            </w:r>
            <w:r w:rsidRPr="009854F1">
              <w:rPr>
                <w:rFonts w:ascii="ＭＳ 明朝" w:hAnsi="ＭＳ 明朝" w:hint="eastAsia"/>
                <w:sz w:val="18"/>
                <w:szCs w:val="18"/>
              </w:rPr>
              <w:t>ギターやキーボードのコード表は</w:t>
            </w:r>
            <w:r w:rsidR="000B4EAA">
              <w:rPr>
                <w:rFonts w:ascii="ＭＳ 明朝" w:hAnsi="ＭＳ 明朝" w:hint="eastAsia"/>
                <w:sz w:val="18"/>
                <w:szCs w:val="18"/>
              </w:rPr>
              <w:t>、</w:t>
            </w:r>
            <w:r w:rsidRPr="009854F1">
              <w:rPr>
                <w:rFonts w:ascii="ＭＳ 明朝" w:hAnsi="ＭＳ 明朝" w:hint="eastAsia"/>
                <w:sz w:val="18"/>
                <w:szCs w:val="18"/>
              </w:rPr>
              <w:t>生徒が</w:t>
            </w:r>
            <w:r w:rsidR="00CD0376" w:rsidRPr="009854F1">
              <w:rPr>
                <w:rFonts w:ascii="ＭＳ 明朝" w:hAnsi="ＭＳ 明朝" w:hint="eastAsia"/>
                <w:sz w:val="18"/>
                <w:szCs w:val="18"/>
              </w:rPr>
              <w:t>自ら</w:t>
            </w:r>
            <w:r w:rsidRPr="009854F1">
              <w:rPr>
                <w:rFonts w:ascii="ＭＳ 明朝" w:hAnsi="ＭＳ 明朝" w:hint="eastAsia"/>
                <w:sz w:val="18"/>
                <w:szCs w:val="18"/>
              </w:rPr>
              <w:t>表現教材に記されている用語を調べたり</w:t>
            </w:r>
            <w:r w:rsidR="000B4EAA">
              <w:rPr>
                <w:rFonts w:ascii="ＭＳ 明朝" w:hAnsi="ＭＳ 明朝" w:hint="eastAsia"/>
                <w:sz w:val="18"/>
                <w:szCs w:val="18"/>
              </w:rPr>
              <w:t>、</w:t>
            </w:r>
            <w:r w:rsidRPr="009854F1">
              <w:rPr>
                <w:rFonts w:ascii="ＭＳ 明朝" w:hAnsi="ＭＳ 明朝" w:hint="eastAsia"/>
                <w:sz w:val="18"/>
                <w:szCs w:val="18"/>
              </w:rPr>
              <w:t>楽器の奏法を確かめたりする上で資料性が高く</w:t>
            </w:r>
            <w:r w:rsidR="000B4EAA">
              <w:rPr>
                <w:rFonts w:ascii="ＭＳ 明朝" w:hAnsi="ＭＳ 明朝" w:hint="eastAsia"/>
                <w:sz w:val="18"/>
                <w:szCs w:val="18"/>
              </w:rPr>
              <w:t>、</w:t>
            </w:r>
            <w:r w:rsidRPr="009854F1">
              <w:rPr>
                <w:rFonts w:ascii="ＭＳ 明朝" w:hAnsi="ＭＳ 明朝" w:hint="eastAsia"/>
                <w:sz w:val="18"/>
                <w:szCs w:val="18"/>
              </w:rPr>
              <w:t>また鑑賞教材の時代的な位置づけや背景を理解する上で有用である。</w:t>
            </w:r>
          </w:p>
          <w:p w14:paraId="487C39A7" w14:textId="192D25C1" w:rsidR="001B4157" w:rsidRPr="009854F1" w:rsidRDefault="00B44218" w:rsidP="00476643">
            <w:pPr>
              <w:pStyle w:val="a3"/>
              <w:spacing w:line="280" w:lineRule="exact"/>
            </w:pPr>
            <w:r w:rsidRPr="009854F1">
              <w:rPr>
                <w:rFonts w:hint="eastAsia"/>
              </w:rPr>
              <w:t>○各教材の下に脚注が置かれ</w:t>
            </w:r>
            <w:r w:rsidR="000B4EAA">
              <w:rPr>
                <w:rFonts w:hint="eastAsia"/>
              </w:rPr>
              <w:t>、</w:t>
            </w:r>
            <w:r w:rsidRPr="009854F1">
              <w:rPr>
                <w:rFonts w:hint="eastAsia"/>
              </w:rPr>
              <w:t>作品の理解の補助となる。</w:t>
            </w:r>
          </w:p>
        </w:tc>
      </w:tr>
      <w:tr w:rsidR="000E622F" w:rsidRPr="009854F1" w14:paraId="40EF5A27" w14:textId="77777777" w:rsidTr="000758F9">
        <w:trPr>
          <w:cantSplit/>
          <w:trHeight w:val="902"/>
        </w:trPr>
        <w:tc>
          <w:tcPr>
            <w:tcW w:w="1899" w:type="dxa"/>
            <w:vAlign w:val="center"/>
          </w:tcPr>
          <w:p w14:paraId="3BB26591" w14:textId="77777777" w:rsidR="001B4157" w:rsidRPr="009854F1" w:rsidRDefault="001B4157" w:rsidP="00476643">
            <w:pPr>
              <w:snapToGrid w:val="0"/>
              <w:spacing w:line="280" w:lineRule="exact"/>
              <w:ind w:left="179" w:hangingChars="85" w:hanging="179"/>
              <w:rPr>
                <w:rFonts w:ascii="ＭＳ ゴシック" w:eastAsia="ＭＳ ゴシック" w:hAnsi="ＭＳ ゴシック"/>
                <w:b/>
              </w:rPr>
            </w:pPr>
            <w:r w:rsidRPr="009854F1">
              <w:rPr>
                <w:rFonts w:ascii="ＭＳ ゴシック" w:eastAsia="ＭＳ ゴシック" w:hAnsi="ＭＳ ゴシック" w:hint="eastAsia"/>
                <w:b/>
              </w:rPr>
              <w:t>２</w:t>
            </w:r>
            <w:r w:rsidR="000E622F" w:rsidRPr="009854F1">
              <w:rPr>
                <w:rFonts w:ascii="ＭＳ ゴシック" w:eastAsia="ＭＳ ゴシック" w:hAnsi="ＭＳ ゴシック" w:hint="eastAsia"/>
                <w:b/>
              </w:rPr>
              <w:t xml:space="preserve"> 組織・配列</w:t>
            </w:r>
          </w:p>
          <w:p w14:paraId="45EF37F4" w14:textId="77777777" w:rsidR="000E622F" w:rsidRPr="009854F1" w:rsidRDefault="000E622F" w:rsidP="00476643">
            <w:pPr>
              <w:snapToGrid w:val="0"/>
              <w:spacing w:line="280" w:lineRule="exact"/>
              <w:ind w:left="178"/>
              <w:rPr>
                <w:rFonts w:ascii="ＭＳ ゴシック" w:eastAsia="ＭＳ ゴシック" w:hAnsi="ＭＳ ゴシック"/>
              </w:rPr>
            </w:pPr>
            <w:r w:rsidRPr="009854F1">
              <w:rPr>
                <w:rFonts w:ascii="ＭＳ ゴシック" w:eastAsia="ＭＳ ゴシック" w:hAnsi="ＭＳ ゴシック" w:hint="eastAsia"/>
                <w:b/>
              </w:rPr>
              <w:t>・分量</w:t>
            </w:r>
          </w:p>
        </w:tc>
        <w:tc>
          <w:tcPr>
            <w:tcW w:w="1602" w:type="dxa"/>
            <w:vAlign w:val="center"/>
          </w:tcPr>
          <w:p w14:paraId="05426209" w14:textId="77777777" w:rsidR="00B44218" w:rsidRPr="009854F1" w:rsidRDefault="00B44218" w:rsidP="00476643">
            <w:pPr>
              <w:autoSpaceDE w:val="0"/>
              <w:autoSpaceDN w:val="0"/>
              <w:adjustRightInd w:val="0"/>
              <w:spacing w:line="280" w:lineRule="exact"/>
              <w:jc w:val="left"/>
              <w:rPr>
                <w:rFonts w:ascii="ＭＳ 明朝" w:hAnsi="ＭＳ 明朝"/>
                <w:sz w:val="18"/>
                <w:szCs w:val="18"/>
              </w:rPr>
            </w:pPr>
            <w:r w:rsidRPr="009854F1">
              <w:rPr>
                <w:rFonts w:ascii="ＭＳ 明朝" w:hAnsi="ＭＳ 明朝" w:hint="eastAsia"/>
                <w:sz w:val="18"/>
                <w:szCs w:val="18"/>
              </w:rPr>
              <w:t>学習指導を有効に進めるための</w:t>
            </w:r>
          </w:p>
          <w:p w14:paraId="5EB7B74E" w14:textId="77777777" w:rsidR="000E622F" w:rsidRPr="009854F1" w:rsidRDefault="00B44218" w:rsidP="00476643">
            <w:pPr>
              <w:widowControl/>
              <w:snapToGrid w:val="0"/>
              <w:spacing w:line="280" w:lineRule="exact"/>
              <w:rPr>
                <w:rFonts w:ascii="ＭＳ 明朝" w:hAnsi="ＭＳ 明朝"/>
                <w:sz w:val="18"/>
                <w:szCs w:val="18"/>
              </w:rPr>
            </w:pPr>
            <w:r w:rsidRPr="009854F1">
              <w:rPr>
                <w:rFonts w:ascii="ＭＳ 明朝" w:hAnsi="ＭＳ 明朝" w:hint="eastAsia"/>
                <w:sz w:val="18"/>
                <w:szCs w:val="18"/>
              </w:rPr>
              <w:t>組織･配列･分量</w:t>
            </w:r>
          </w:p>
        </w:tc>
        <w:tc>
          <w:tcPr>
            <w:tcW w:w="6858" w:type="dxa"/>
            <w:vAlign w:val="center"/>
          </w:tcPr>
          <w:p w14:paraId="7D35D513" w14:textId="77777777" w:rsidR="00EB0A2A" w:rsidRDefault="00EB0A2A" w:rsidP="00476643">
            <w:pPr>
              <w:widowControl/>
              <w:snapToGrid w:val="0"/>
              <w:spacing w:line="280" w:lineRule="exact"/>
              <w:ind w:left="180" w:hangingChars="100" w:hanging="180"/>
              <w:rPr>
                <w:rFonts w:ascii="ＭＳ 明朝" w:hAnsi="ＭＳ 明朝"/>
                <w:sz w:val="18"/>
                <w:szCs w:val="18"/>
              </w:rPr>
            </w:pPr>
            <w:r>
              <w:rPr>
                <w:rFonts w:ascii="ＭＳ 明朝" w:hAnsi="ＭＳ 明朝" w:hint="eastAsia"/>
                <w:sz w:val="18"/>
                <w:szCs w:val="18"/>
              </w:rPr>
              <w:t>【音楽Ⅰ】</w:t>
            </w:r>
          </w:p>
          <w:p w14:paraId="4900027A" w14:textId="2F9B6013" w:rsidR="00E34DF6" w:rsidRPr="009854F1" w:rsidRDefault="00B44218" w:rsidP="00476643">
            <w:pPr>
              <w:widowControl/>
              <w:snapToGrid w:val="0"/>
              <w:spacing w:line="280" w:lineRule="exact"/>
              <w:ind w:left="180" w:hangingChars="100" w:hanging="180"/>
              <w:rPr>
                <w:rFonts w:ascii="ＭＳ 明朝" w:hAnsi="ＭＳ 明朝"/>
                <w:sz w:val="18"/>
                <w:szCs w:val="18"/>
              </w:rPr>
            </w:pPr>
            <w:r w:rsidRPr="009854F1">
              <w:rPr>
                <w:rFonts w:ascii="ＭＳ 明朝" w:hAnsi="ＭＳ 明朝" w:hint="eastAsia"/>
                <w:sz w:val="18"/>
                <w:szCs w:val="18"/>
              </w:rPr>
              <w:t>○表現領域においては</w:t>
            </w:r>
            <w:r w:rsidR="000B4EAA">
              <w:rPr>
                <w:rFonts w:ascii="ＭＳ 明朝" w:hAnsi="ＭＳ 明朝" w:hint="eastAsia"/>
                <w:sz w:val="18"/>
                <w:szCs w:val="18"/>
              </w:rPr>
              <w:t>、</w:t>
            </w:r>
            <w:r w:rsidR="00E34DF6" w:rsidRPr="009854F1">
              <w:rPr>
                <w:rFonts w:ascii="ＭＳ 明朝" w:hAnsi="ＭＳ 明朝" w:hint="eastAsia"/>
                <w:sz w:val="18"/>
                <w:szCs w:val="18"/>
              </w:rPr>
              <w:t>学習活動を焦点化した題材のもとに</w:t>
            </w:r>
            <w:r w:rsidR="00EB0A2A">
              <w:rPr>
                <w:rFonts w:ascii="ＭＳ 明朝" w:hAnsi="ＭＳ 明朝" w:hint="eastAsia"/>
                <w:sz w:val="18"/>
                <w:szCs w:val="18"/>
              </w:rPr>
              <w:t>さまざまな教材が</w:t>
            </w:r>
            <w:r w:rsidR="00E34DF6" w:rsidRPr="009854F1">
              <w:rPr>
                <w:rFonts w:ascii="ＭＳ 明朝" w:hAnsi="ＭＳ 明朝" w:hint="eastAsia"/>
                <w:sz w:val="18"/>
                <w:szCs w:val="18"/>
              </w:rPr>
              <w:t>集約されている。</w:t>
            </w:r>
            <w:r w:rsidR="00EB0A2A">
              <w:rPr>
                <w:rFonts w:ascii="ＭＳ 明朝" w:hAnsi="ＭＳ 明朝" w:hint="eastAsia"/>
                <w:sz w:val="18"/>
                <w:szCs w:val="18"/>
              </w:rPr>
              <w:t>歌唱では、日本の歌からヨーロッパの歌曲、合唱曲まで幅広いジャンルから選曲されている。</w:t>
            </w:r>
            <w:r w:rsidRPr="009854F1">
              <w:rPr>
                <w:rFonts w:ascii="ＭＳ 明朝" w:hAnsi="ＭＳ 明朝" w:hint="eastAsia"/>
                <w:sz w:val="18"/>
                <w:szCs w:val="18"/>
              </w:rPr>
              <w:t>器楽</w:t>
            </w:r>
            <w:r w:rsidR="00EB0A2A">
              <w:rPr>
                <w:rFonts w:ascii="ＭＳ 明朝" w:hAnsi="ＭＳ 明朝" w:hint="eastAsia"/>
                <w:sz w:val="18"/>
                <w:szCs w:val="18"/>
              </w:rPr>
              <w:t>では</w:t>
            </w:r>
            <w:r w:rsidR="000B4EAA">
              <w:rPr>
                <w:rFonts w:ascii="ＭＳ 明朝" w:hAnsi="ＭＳ 明朝" w:hint="eastAsia"/>
                <w:sz w:val="18"/>
                <w:szCs w:val="18"/>
              </w:rPr>
              <w:t>、</w:t>
            </w:r>
            <w:r w:rsidRPr="009854F1">
              <w:rPr>
                <w:rFonts w:ascii="ＭＳ 明朝" w:hAnsi="ＭＳ 明朝" w:hint="eastAsia"/>
                <w:sz w:val="18"/>
                <w:szCs w:val="18"/>
              </w:rPr>
              <w:t>リコーダーやギターの</w:t>
            </w:r>
            <w:r w:rsidR="00211C64">
              <w:rPr>
                <w:rFonts w:ascii="ＭＳ 明朝" w:hAnsi="ＭＳ 明朝" w:hint="eastAsia"/>
                <w:sz w:val="18"/>
                <w:szCs w:val="18"/>
              </w:rPr>
              <w:t>演奏</w:t>
            </w:r>
            <w:r w:rsidRPr="009854F1">
              <w:rPr>
                <w:rFonts w:ascii="ＭＳ 明朝" w:hAnsi="ＭＳ 明朝" w:hint="eastAsia"/>
                <w:sz w:val="18"/>
                <w:szCs w:val="18"/>
              </w:rPr>
              <w:t>に適した教材</w:t>
            </w:r>
            <w:r w:rsidR="00211C64">
              <w:rPr>
                <w:rFonts w:ascii="ＭＳ 明朝" w:hAnsi="ＭＳ 明朝" w:hint="eastAsia"/>
                <w:sz w:val="18"/>
                <w:szCs w:val="18"/>
              </w:rPr>
              <w:t>のほか</w:t>
            </w:r>
            <w:r w:rsidR="000B4EAA">
              <w:rPr>
                <w:rFonts w:ascii="ＭＳ 明朝" w:hAnsi="ＭＳ 明朝" w:hint="eastAsia"/>
                <w:sz w:val="18"/>
                <w:szCs w:val="18"/>
              </w:rPr>
              <w:t>、</w:t>
            </w:r>
            <w:r w:rsidRPr="009854F1">
              <w:rPr>
                <w:rFonts w:ascii="ＭＳ 明朝" w:hAnsi="ＭＳ 明朝" w:hint="eastAsia"/>
                <w:sz w:val="18"/>
                <w:szCs w:val="18"/>
              </w:rPr>
              <w:t>導入時に有用</w:t>
            </w:r>
            <w:r w:rsidR="00E34DF6" w:rsidRPr="009854F1">
              <w:rPr>
                <w:rFonts w:ascii="ＭＳ 明朝" w:hAnsi="ＭＳ 明朝" w:hint="eastAsia"/>
                <w:sz w:val="18"/>
                <w:szCs w:val="18"/>
              </w:rPr>
              <w:t>な手ほどきのページ</w:t>
            </w:r>
            <w:r w:rsidR="00211C64">
              <w:rPr>
                <w:rFonts w:ascii="ＭＳ 明朝" w:hAnsi="ＭＳ 明朝" w:hint="eastAsia"/>
                <w:sz w:val="18"/>
                <w:szCs w:val="18"/>
              </w:rPr>
              <w:t>も</w:t>
            </w:r>
            <w:r w:rsidR="00E34DF6" w:rsidRPr="009854F1">
              <w:rPr>
                <w:rFonts w:ascii="ＭＳ 明朝" w:hAnsi="ＭＳ 明朝" w:hint="eastAsia"/>
                <w:sz w:val="18"/>
                <w:szCs w:val="18"/>
              </w:rPr>
              <w:t>設けられている</w:t>
            </w:r>
            <w:r w:rsidRPr="009854F1">
              <w:rPr>
                <w:rFonts w:ascii="ＭＳ 明朝" w:hAnsi="ＭＳ 明朝" w:hint="eastAsia"/>
                <w:sz w:val="18"/>
                <w:szCs w:val="18"/>
              </w:rPr>
              <w:t>。</w:t>
            </w:r>
            <w:r w:rsidR="00537D93" w:rsidRPr="009854F1">
              <w:rPr>
                <w:rFonts w:ascii="ＭＳ 明朝" w:hAnsi="ＭＳ 明朝" w:hint="eastAsia"/>
                <w:sz w:val="18"/>
                <w:szCs w:val="18"/>
              </w:rPr>
              <w:t>身体</w:t>
            </w:r>
            <w:r w:rsidR="00E12855" w:rsidRPr="009854F1">
              <w:rPr>
                <w:rFonts w:ascii="ＭＳ 明朝" w:hAnsi="ＭＳ 明朝" w:hint="eastAsia"/>
                <w:sz w:val="18"/>
                <w:szCs w:val="18"/>
              </w:rPr>
              <w:t>を用いた</w:t>
            </w:r>
            <w:r w:rsidR="00BA3A70" w:rsidRPr="009854F1">
              <w:rPr>
                <w:rFonts w:ascii="ＭＳ 明朝" w:hAnsi="ＭＳ 明朝" w:hint="eastAsia"/>
                <w:sz w:val="18"/>
                <w:szCs w:val="18"/>
              </w:rPr>
              <w:t>リズム・</w:t>
            </w:r>
            <w:r w:rsidRPr="009854F1">
              <w:rPr>
                <w:rFonts w:ascii="ＭＳ 明朝" w:hAnsi="ＭＳ 明朝" w:hint="eastAsia"/>
                <w:sz w:val="18"/>
                <w:szCs w:val="18"/>
              </w:rPr>
              <w:t>アンサンブルなど</w:t>
            </w:r>
            <w:r w:rsidR="000B4EAA">
              <w:rPr>
                <w:rFonts w:ascii="ＭＳ 明朝" w:hAnsi="ＭＳ 明朝" w:hint="eastAsia"/>
                <w:sz w:val="18"/>
                <w:szCs w:val="18"/>
              </w:rPr>
              <w:t>、</w:t>
            </w:r>
            <w:r w:rsidRPr="009854F1">
              <w:rPr>
                <w:rFonts w:ascii="ＭＳ 明朝" w:hAnsi="ＭＳ 明朝" w:hint="eastAsia"/>
                <w:sz w:val="18"/>
                <w:szCs w:val="18"/>
              </w:rPr>
              <w:t>生徒の興味を引き出す</w:t>
            </w:r>
            <w:r w:rsidR="00211C64">
              <w:rPr>
                <w:rFonts w:ascii="ＭＳ 明朝" w:hAnsi="ＭＳ 明朝" w:hint="eastAsia"/>
                <w:sz w:val="18"/>
                <w:szCs w:val="18"/>
              </w:rPr>
              <w:t>教材も取り上げている</w:t>
            </w:r>
            <w:r w:rsidRPr="009854F1">
              <w:rPr>
                <w:rFonts w:ascii="ＭＳ 明朝" w:hAnsi="ＭＳ 明朝" w:hint="eastAsia"/>
                <w:sz w:val="18"/>
                <w:szCs w:val="18"/>
              </w:rPr>
              <w:t>。</w:t>
            </w:r>
          </w:p>
          <w:p w14:paraId="206BE5AD" w14:textId="373E00C3" w:rsidR="00B44218" w:rsidRPr="009854F1" w:rsidRDefault="00E34DF6" w:rsidP="00476643">
            <w:pPr>
              <w:widowControl/>
              <w:snapToGrid w:val="0"/>
              <w:spacing w:line="280" w:lineRule="exact"/>
              <w:ind w:left="180" w:hangingChars="100" w:hanging="180"/>
              <w:rPr>
                <w:rFonts w:ascii="ＭＳ 明朝" w:hAnsi="ＭＳ 明朝"/>
                <w:sz w:val="18"/>
                <w:szCs w:val="18"/>
              </w:rPr>
            </w:pPr>
            <w:r w:rsidRPr="009854F1">
              <w:rPr>
                <w:rFonts w:ascii="ＭＳ 明朝" w:hAnsi="ＭＳ 明朝" w:hint="eastAsia"/>
                <w:sz w:val="18"/>
                <w:szCs w:val="18"/>
              </w:rPr>
              <w:t>〇</w:t>
            </w:r>
            <w:r w:rsidR="00B44218" w:rsidRPr="009854F1">
              <w:rPr>
                <w:rFonts w:ascii="ＭＳ 明朝" w:hAnsi="ＭＳ 明朝" w:hint="eastAsia"/>
                <w:sz w:val="18"/>
                <w:szCs w:val="18"/>
              </w:rPr>
              <w:t>創作は</w:t>
            </w:r>
            <w:r w:rsidRPr="009854F1">
              <w:rPr>
                <w:rFonts w:ascii="ＭＳ 明朝" w:hAnsi="ＭＳ 明朝" w:hint="eastAsia"/>
                <w:sz w:val="18"/>
                <w:szCs w:val="18"/>
              </w:rPr>
              <w:t>「</w:t>
            </w:r>
            <w:r w:rsidR="00E12855" w:rsidRPr="009854F1">
              <w:rPr>
                <w:rFonts w:ascii="ＭＳ 明朝" w:hAnsi="ＭＳ 明朝" w:hint="eastAsia"/>
                <w:sz w:val="18"/>
                <w:szCs w:val="18"/>
              </w:rPr>
              <w:t>音のスケッチ</w:t>
            </w:r>
            <w:r w:rsidRPr="009854F1">
              <w:rPr>
                <w:rFonts w:ascii="ＭＳ 明朝" w:hAnsi="ＭＳ 明朝" w:hint="eastAsia"/>
                <w:sz w:val="18"/>
                <w:szCs w:val="18"/>
              </w:rPr>
              <w:t>」</w:t>
            </w:r>
            <w:r w:rsidR="00E12855" w:rsidRPr="009854F1">
              <w:rPr>
                <w:rFonts w:ascii="ＭＳ 明朝" w:hAnsi="ＭＳ 明朝" w:hint="eastAsia"/>
                <w:sz w:val="18"/>
                <w:szCs w:val="18"/>
              </w:rPr>
              <w:t>の各コーナー</w:t>
            </w:r>
            <w:r w:rsidR="00B44218" w:rsidRPr="009854F1">
              <w:rPr>
                <w:rFonts w:ascii="ＭＳ 明朝" w:hAnsi="ＭＳ 明朝" w:hint="eastAsia"/>
                <w:sz w:val="18"/>
                <w:szCs w:val="18"/>
              </w:rPr>
              <w:t>にまとめられており</w:t>
            </w:r>
            <w:r w:rsidR="000B4EAA">
              <w:rPr>
                <w:rFonts w:ascii="ＭＳ 明朝" w:hAnsi="ＭＳ 明朝" w:hint="eastAsia"/>
                <w:sz w:val="18"/>
                <w:szCs w:val="18"/>
              </w:rPr>
              <w:t>、</w:t>
            </w:r>
            <w:r w:rsidR="00B44218" w:rsidRPr="009854F1">
              <w:rPr>
                <w:rFonts w:ascii="ＭＳ 明朝" w:hAnsi="ＭＳ 明朝" w:hint="eastAsia"/>
                <w:sz w:val="18"/>
                <w:szCs w:val="18"/>
              </w:rPr>
              <w:t>音楽のしくみを理解しながら</w:t>
            </w:r>
            <w:r w:rsidR="000B4EAA">
              <w:rPr>
                <w:rFonts w:ascii="ＭＳ 明朝" w:hAnsi="ＭＳ 明朝" w:hint="eastAsia"/>
                <w:sz w:val="18"/>
                <w:szCs w:val="18"/>
              </w:rPr>
              <w:t>、</w:t>
            </w:r>
            <w:r w:rsidR="00B44218" w:rsidRPr="009854F1">
              <w:rPr>
                <w:rFonts w:ascii="ＭＳ 明朝" w:hAnsi="ＭＳ 明朝" w:hint="eastAsia"/>
                <w:sz w:val="18"/>
                <w:szCs w:val="18"/>
              </w:rPr>
              <w:t>個性豊かに創作活動が展開するように配慮されている。</w:t>
            </w:r>
          </w:p>
          <w:p w14:paraId="6656F224" w14:textId="59D2BC89" w:rsidR="00B44218" w:rsidRPr="009854F1" w:rsidRDefault="00B44218" w:rsidP="00476643">
            <w:pPr>
              <w:widowControl/>
              <w:snapToGrid w:val="0"/>
              <w:spacing w:line="280" w:lineRule="exact"/>
              <w:ind w:left="180" w:hangingChars="100" w:hanging="180"/>
              <w:rPr>
                <w:rFonts w:ascii="ＭＳ 明朝" w:hAnsi="ＭＳ 明朝"/>
                <w:sz w:val="18"/>
                <w:szCs w:val="18"/>
              </w:rPr>
            </w:pPr>
            <w:r w:rsidRPr="009854F1">
              <w:rPr>
                <w:rFonts w:ascii="ＭＳ 明朝" w:hAnsi="ＭＳ 明朝" w:hint="eastAsia"/>
                <w:sz w:val="18"/>
                <w:szCs w:val="18"/>
              </w:rPr>
              <w:t>○鑑賞領域</w:t>
            </w:r>
            <w:r w:rsidR="00211C64">
              <w:rPr>
                <w:rFonts w:ascii="ＭＳ 明朝" w:hAnsi="ＭＳ 明朝" w:hint="eastAsia"/>
                <w:sz w:val="18"/>
                <w:szCs w:val="18"/>
              </w:rPr>
              <w:t>においては</w:t>
            </w:r>
            <w:r w:rsidR="000B4EAA">
              <w:rPr>
                <w:rFonts w:ascii="ＭＳ 明朝" w:hAnsi="ＭＳ 明朝" w:hint="eastAsia"/>
                <w:sz w:val="18"/>
                <w:szCs w:val="18"/>
              </w:rPr>
              <w:t>、</w:t>
            </w:r>
            <w:r w:rsidR="00211C64">
              <w:rPr>
                <w:rFonts w:ascii="ＭＳ 明朝" w:hAnsi="ＭＳ 明朝" w:hint="eastAsia"/>
                <w:sz w:val="18"/>
                <w:szCs w:val="18"/>
              </w:rPr>
              <w:t>曲種や音楽史などの視点から題材が設けられ、</w:t>
            </w:r>
            <w:r w:rsidR="00567427" w:rsidRPr="009854F1">
              <w:rPr>
                <w:rFonts w:ascii="ＭＳ 明朝" w:hAnsi="ＭＳ 明朝" w:hint="eastAsia"/>
                <w:sz w:val="18"/>
                <w:szCs w:val="18"/>
              </w:rPr>
              <w:t>バランスよく</w:t>
            </w:r>
            <w:r w:rsidRPr="009854F1">
              <w:rPr>
                <w:rFonts w:ascii="ＭＳ 明朝" w:hAnsi="ＭＳ 明朝" w:hint="eastAsia"/>
                <w:sz w:val="18"/>
                <w:szCs w:val="18"/>
              </w:rPr>
              <w:t>選曲されている。</w:t>
            </w:r>
            <w:r w:rsidR="00537D93" w:rsidRPr="009854F1">
              <w:rPr>
                <w:rFonts w:ascii="ＭＳ 明朝" w:hAnsi="ＭＳ 明朝" w:hint="eastAsia"/>
                <w:sz w:val="18"/>
                <w:szCs w:val="18"/>
              </w:rPr>
              <w:t>雅楽の鑑賞や演奏に取り組む題材</w:t>
            </w:r>
            <w:r w:rsidR="006E4189">
              <w:rPr>
                <w:rFonts w:ascii="ＭＳ 明朝" w:hAnsi="ＭＳ 明朝" w:hint="eastAsia"/>
                <w:sz w:val="18"/>
                <w:szCs w:val="18"/>
              </w:rPr>
              <w:t>や近隣諸国</w:t>
            </w:r>
            <w:r w:rsidRPr="009854F1">
              <w:rPr>
                <w:rFonts w:ascii="ＭＳ 明朝" w:hAnsi="ＭＳ 明朝" w:hint="eastAsia"/>
                <w:sz w:val="18"/>
                <w:szCs w:val="18"/>
              </w:rPr>
              <w:t>の</w:t>
            </w:r>
            <w:r w:rsidR="006E4189">
              <w:rPr>
                <w:rFonts w:ascii="ＭＳ 明朝" w:hAnsi="ＭＳ 明朝" w:hint="eastAsia"/>
                <w:sz w:val="18"/>
                <w:szCs w:val="18"/>
              </w:rPr>
              <w:t>音楽に目を向ける題材などが設けられ、音楽の多様性や美しさにふれることができるように配慮されている。</w:t>
            </w:r>
          </w:p>
          <w:p w14:paraId="47C0911A" w14:textId="77777777" w:rsidR="00611682" w:rsidRDefault="00B44218" w:rsidP="00476643">
            <w:pPr>
              <w:widowControl/>
              <w:snapToGrid w:val="0"/>
              <w:spacing w:line="280" w:lineRule="exact"/>
              <w:ind w:left="180" w:hangingChars="100" w:hanging="180"/>
              <w:rPr>
                <w:rFonts w:ascii="ＭＳ 明朝" w:hAnsi="ＭＳ 明朝"/>
                <w:sz w:val="18"/>
                <w:szCs w:val="18"/>
              </w:rPr>
            </w:pPr>
            <w:r w:rsidRPr="009854F1">
              <w:rPr>
                <w:rFonts w:ascii="ＭＳ 明朝" w:hAnsi="ＭＳ 明朝" w:hint="eastAsia"/>
                <w:sz w:val="18"/>
                <w:szCs w:val="18"/>
              </w:rPr>
              <w:t>○</w:t>
            </w:r>
            <w:r w:rsidR="00567427" w:rsidRPr="009854F1">
              <w:rPr>
                <w:rFonts w:ascii="ＭＳ 明朝" w:hAnsi="ＭＳ 明朝" w:hint="eastAsia"/>
                <w:sz w:val="18"/>
                <w:szCs w:val="18"/>
              </w:rPr>
              <w:t>総合芸術</w:t>
            </w:r>
            <w:r w:rsidR="006E4189">
              <w:rPr>
                <w:rFonts w:ascii="ＭＳ 明朝" w:hAnsi="ＭＳ 明朝" w:hint="eastAsia"/>
                <w:sz w:val="18"/>
                <w:szCs w:val="18"/>
              </w:rPr>
              <w:t>を扱う</w:t>
            </w:r>
            <w:r w:rsidR="006E4189">
              <w:rPr>
                <w:rFonts w:ascii="ＭＳ 明朝" w:hAnsi="ＭＳ 明朝"/>
                <w:sz w:val="18"/>
                <w:szCs w:val="18"/>
              </w:rPr>
              <w:t>「Dramas</w:t>
            </w:r>
            <w:r w:rsidR="00611682">
              <w:rPr>
                <w:rFonts w:ascii="ＭＳ 明朝" w:hAnsi="ＭＳ 明朝"/>
                <w:sz w:val="18"/>
                <w:szCs w:val="18"/>
              </w:rPr>
              <w:t>＆Music」では、さまざまな舞台芸術を紹介するページが設けられている。オペラやミュージカルなどの作品を鑑賞したり、歌唱したりすることにより、学習が深まっていくように配慮されている。</w:t>
            </w:r>
          </w:p>
          <w:p w14:paraId="7B4A5CDE" w14:textId="77777777" w:rsidR="00611682" w:rsidRDefault="00611682" w:rsidP="00476643">
            <w:pPr>
              <w:widowControl/>
              <w:snapToGrid w:val="0"/>
              <w:spacing w:line="280" w:lineRule="exact"/>
              <w:ind w:left="180" w:hangingChars="100" w:hanging="180"/>
              <w:rPr>
                <w:rFonts w:ascii="ＭＳ 明朝" w:hAnsi="ＭＳ 明朝"/>
                <w:sz w:val="18"/>
                <w:szCs w:val="18"/>
              </w:rPr>
            </w:pPr>
            <w:r>
              <w:rPr>
                <w:rFonts w:ascii="ＭＳ 明朝" w:hAnsi="ＭＳ 明朝"/>
                <w:sz w:val="18"/>
                <w:szCs w:val="18"/>
              </w:rPr>
              <w:t>【音楽Ⅱ】</w:t>
            </w:r>
          </w:p>
          <w:p w14:paraId="0AC68396" w14:textId="77777777" w:rsidR="008A2F04" w:rsidRDefault="00611682" w:rsidP="00476643">
            <w:pPr>
              <w:widowControl/>
              <w:snapToGrid w:val="0"/>
              <w:spacing w:line="280" w:lineRule="exact"/>
              <w:ind w:left="180" w:hangingChars="100" w:hanging="180"/>
              <w:rPr>
                <w:rFonts w:ascii="ＭＳ 明朝" w:hAnsi="ＭＳ 明朝"/>
                <w:sz w:val="18"/>
                <w:szCs w:val="18"/>
              </w:rPr>
            </w:pPr>
            <w:r w:rsidRPr="009854F1">
              <w:rPr>
                <w:rFonts w:ascii="ＭＳ 明朝" w:hAnsi="ＭＳ 明朝" w:hint="eastAsia"/>
                <w:sz w:val="18"/>
                <w:szCs w:val="18"/>
              </w:rPr>
              <w:t>○</w:t>
            </w:r>
            <w:r>
              <w:rPr>
                <w:rFonts w:ascii="ＭＳ 明朝" w:hAnsi="ＭＳ 明朝" w:hint="eastAsia"/>
                <w:sz w:val="18"/>
                <w:szCs w:val="18"/>
              </w:rPr>
              <w:t>歌唱では、混声合唱作品に作曲家からのメッセージが掲載されており、表現活動を行う上で有用である。器楽においても、小品から器楽合奏まで</w:t>
            </w:r>
            <w:r w:rsidR="008A2F04">
              <w:rPr>
                <w:rFonts w:ascii="ＭＳ 明朝" w:hAnsi="ＭＳ 明朝" w:hint="eastAsia"/>
                <w:sz w:val="18"/>
                <w:szCs w:val="18"/>
              </w:rPr>
              <w:t>幅広く</w:t>
            </w:r>
            <w:r w:rsidR="008A2F04">
              <w:rPr>
                <w:rFonts w:ascii="ＭＳ 明朝" w:hAnsi="ＭＳ 明朝"/>
                <w:sz w:val="18"/>
                <w:szCs w:val="18"/>
              </w:rPr>
              <w:t>取り上げている。</w:t>
            </w:r>
          </w:p>
          <w:p w14:paraId="2F95803F" w14:textId="77777777" w:rsidR="008A2F04" w:rsidRDefault="008A2F04" w:rsidP="00476643">
            <w:pPr>
              <w:widowControl/>
              <w:snapToGrid w:val="0"/>
              <w:spacing w:line="280" w:lineRule="exact"/>
              <w:ind w:left="180" w:hangingChars="100" w:hanging="180"/>
              <w:rPr>
                <w:rFonts w:ascii="ＭＳ 明朝" w:hAnsi="ＭＳ 明朝"/>
                <w:sz w:val="18"/>
                <w:szCs w:val="18"/>
              </w:rPr>
            </w:pPr>
            <w:r w:rsidRPr="009854F1">
              <w:rPr>
                <w:rFonts w:ascii="ＭＳ 明朝" w:hAnsi="ＭＳ 明朝" w:hint="eastAsia"/>
                <w:sz w:val="18"/>
                <w:szCs w:val="18"/>
              </w:rPr>
              <w:t>○</w:t>
            </w:r>
            <w:r>
              <w:rPr>
                <w:rFonts w:ascii="ＭＳ 明朝" w:hAnsi="ＭＳ 明朝" w:hint="eastAsia"/>
                <w:sz w:val="18"/>
                <w:szCs w:val="18"/>
              </w:rPr>
              <w:t>「音のスケッチ」は、音楽Ⅰの諸活動を踏まえ、さらに深化、発展させることができるよう工夫している。</w:t>
            </w:r>
          </w:p>
          <w:p w14:paraId="02BA94FB" w14:textId="77777777" w:rsidR="008A2F04" w:rsidRDefault="008A2F04" w:rsidP="00476643">
            <w:pPr>
              <w:widowControl/>
              <w:snapToGrid w:val="0"/>
              <w:spacing w:line="280" w:lineRule="exact"/>
              <w:ind w:left="180" w:hangingChars="100" w:hanging="180"/>
              <w:rPr>
                <w:rFonts w:ascii="ＭＳ 明朝" w:hAnsi="ＭＳ 明朝"/>
                <w:sz w:val="18"/>
                <w:szCs w:val="18"/>
              </w:rPr>
            </w:pPr>
            <w:r w:rsidRPr="009854F1">
              <w:rPr>
                <w:rFonts w:ascii="ＭＳ 明朝" w:hAnsi="ＭＳ 明朝" w:hint="eastAsia"/>
                <w:sz w:val="18"/>
                <w:szCs w:val="18"/>
              </w:rPr>
              <w:t>○</w:t>
            </w:r>
            <w:r>
              <w:rPr>
                <w:rFonts w:ascii="ＭＳ 明朝" w:hAnsi="ＭＳ 明朝" w:hint="eastAsia"/>
                <w:sz w:val="18"/>
                <w:szCs w:val="18"/>
              </w:rPr>
              <w:t>鑑賞では、世界各地の踊りに焦点化した題材や、現代音楽を紹介した題材などを設け、生徒の興味を引き出せるよう工夫している。</w:t>
            </w:r>
          </w:p>
          <w:p w14:paraId="3094362E" w14:textId="7E11ABA4" w:rsidR="008A2F04" w:rsidRPr="009854F1" w:rsidRDefault="008A2F04" w:rsidP="00476643">
            <w:pPr>
              <w:widowControl/>
              <w:snapToGrid w:val="0"/>
              <w:spacing w:line="280" w:lineRule="exact"/>
              <w:ind w:left="180" w:hangingChars="100" w:hanging="180"/>
              <w:rPr>
                <w:rFonts w:ascii="ＭＳ 明朝" w:hAnsi="ＭＳ 明朝"/>
                <w:sz w:val="18"/>
                <w:szCs w:val="18"/>
              </w:rPr>
            </w:pPr>
            <w:r w:rsidRPr="009854F1">
              <w:rPr>
                <w:rFonts w:ascii="ＭＳ 明朝" w:hAnsi="ＭＳ 明朝" w:hint="eastAsia"/>
                <w:sz w:val="18"/>
                <w:szCs w:val="18"/>
              </w:rPr>
              <w:t>○</w:t>
            </w:r>
            <w:r>
              <w:rPr>
                <w:rFonts w:ascii="ＭＳ 明朝" w:hAnsi="ＭＳ 明朝"/>
                <w:sz w:val="18"/>
                <w:szCs w:val="18"/>
              </w:rPr>
              <w:t>「Dramas＆Music」では、オペラ「</w:t>
            </w:r>
            <w:r w:rsidR="00EE0833">
              <w:rPr>
                <w:rFonts w:ascii="ＭＳ 明朝" w:hAnsi="ＭＳ 明朝"/>
                <w:sz w:val="18"/>
                <w:szCs w:val="18"/>
              </w:rPr>
              <w:t>トゥーランドット」の物語と音楽の関わりに着目する題材のほか、「羽衣伝説」に焦点化したコーナーまで、幅広い活用が期待できる。</w:t>
            </w:r>
          </w:p>
        </w:tc>
      </w:tr>
      <w:tr w:rsidR="001B4157" w:rsidRPr="009854F1" w14:paraId="3D8E1834" w14:textId="77777777" w:rsidTr="00F83A6F">
        <w:trPr>
          <w:cantSplit/>
          <w:trHeight w:val="2432"/>
        </w:trPr>
        <w:tc>
          <w:tcPr>
            <w:tcW w:w="1899" w:type="dxa"/>
            <w:vAlign w:val="center"/>
          </w:tcPr>
          <w:p w14:paraId="39626309" w14:textId="77777777" w:rsidR="001B4157" w:rsidRPr="009854F1" w:rsidRDefault="007B0029" w:rsidP="00476643">
            <w:pPr>
              <w:snapToGrid w:val="0"/>
              <w:spacing w:line="280" w:lineRule="exact"/>
              <w:rPr>
                <w:rFonts w:ascii="ＭＳ ゴシック" w:eastAsia="ＭＳ ゴシック" w:hAnsi="ＭＳ ゴシック"/>
                <w:b/>
              </w:rPr>
            </w:pPr>
            <w:r w:rsidRPr="009854F1">
              <w:rPr>
                <w:rFonts w:ascii="ＭＳ ゴシック" w:eastAsia="ＭＳ ゴシック" w:hAnsi="ＭＳ ゴシック" w:hint="eastAsia"/>
                <w:b/>
              </w:rPr>
              <w:t xml:space="preserve">３ </w:t>
            </w:r>
            <w:r w:rsidR="001B4157" w:rsidRPr="009854F1">
              <w:rPr>
                <w:rFonts w:ascii="ＭＳ ゴシック" w:eastAsia="ＭＳ ゴシック" w:hAnsi="ＭＳ ゴシック" w:hint="eastAsia"/>
                <w:b/>
              </w:rPr>
              <w:t>表記・表現</w:t>
            </w:r>
          </w:p>
          <w:p w14:paraId="0E7E1415" w14:textId="77777777" w:rsidR="001B4157" w:rsidRPr="009854F1" w:rsidRDefault="001B4157" w:rsidP="00476643">
            <w:pPr>
              <w:snapToGrid w:val="0"/>
              <w:spacing w:line="280" w:lineRule="exact"/>
              <w:ind w:left="211" w:hangingChars="100" w:hanging="211"/>
              <w:rPr>
                <w:rFonts w:ascii="ＭＳ ゴシック" w:eastAsia="ＭＳ ゴシック" w:hAnsi="ＭＳ ゴシック"/>
                <w:b/>
              </w:rPr>
            </w:pPr>
            <w:r w:rsidRPr="009854F1">
              <w:rPr>
                <w:rFonts w:ascii="ＭＳ ゴシック" w:eastAsia="ＭＳ ゴシック" w:hAnsi="ＭＳ ゴシック" w:hint="eastAsia"/>
                <w:b/>
              </w:rPr>
              <w:t xml:space="preserve">　および使用上の便宜</w:t>
            </w:r>
          </w:p>
          <w:p w14:paraId="15D52BDE" w14:textId="77777777" w:rsidR="001B4157" w:rsidRPr="009854F1" w:rsidRDefault="001B4157" w:rsidP="00476643">
            <w:pPr>
              <w:snapToGrid w:val="0"/>
              <w:spacing w:line="280" w:lineRule="exact"/>
              <w:rPr>
                <w:rFonts w:ascii="ＭＳ ゴシック" w:eastAsia="ＭＳ ゴシック" w:hAnsi="ＭＳ ゴシック"/>
              </w:rPr>
            </w:pPr>
          </w:p>
        </w:tc>
        <w:tc>
          <w:tcPr>
            <w:tcW w:w="1602" w:type="dxa"/>
            <w:vAlign w:val="center"/>
          </w:tcPr>
          <w:p w14:paraId="2E00AD01" w14:textId="4964F16C" w:rsidR="00B44218" w:rsidRPr="009854F1" w:rsidRDefault="00B44218" w:rsidP="00476643">
            <w:pPr>
              <w:widowControl/>
              <w:tabs>
                <w:tab w:val="left" w:pos="6060"/>
              </w:tabs>
              <w:snapToGrid w:val="0"/>
              <w:spacing w:line="280" w:lineRule="exact"/>
              <w:rPr>
                <w:rFonts w:ascii="ＭＳ 明朝" w:hAnsi="ＭＳ 明朝"/>
                <w:sz w:val="18"/>
                <w:szCs w:val="18"/>
              </w:rPr>
            </w:pPr>
            <w:r w:rsidRPr="009854F1">
              <w:rPr>
                <w:rFonts w:ascii="ＭＳ 明朝" w:hAnsi="ＭＳ 明朝" w:hint="eastAsia"/>
                <w:sz w:val="18"/>
                <w:szCs w:val="18"/>
              </w:rPr>
              <w:t>＊学習意欲を高めるための配慮</w:t>
            </w:r>
            <w:r w:rsidR="000B4EAA">
              <w:rPr>
                <w:rFonts w:ascii="ＭＳ 明朝" w:hAnsi="ＭＳ 明朝" w:hint="eastAsia"/>
                <w:sz w:val="18"/>
                <w:szCs w:val="18"/>
              </w:rPr>
              <w:t>、</w:t>
            </w:r>
            <w:r w:rsidRPr="009854F1">
              <w:rPr>
                <w:rFonts w:ascii="ＭＳ 明朝" w:hAnsi="ＭＳ 明朝" w:hint="eastAsia"/>
                <w:sz w:val="18"/>
                <w:szCs w:val="18"/>
              </w:rPr>
              <w:t>用語・記号の取り上げ方および記述の方法</w:t>
            </w:r>
          </w:p>
          <w:p w14:paraId="6AF9D288" w14:textId="0B13CFD2" w:rsidR="001B4157" w:rsidRPr="009854F1" w:rsidRDefault="00B44218" w:rsidP="00476643">
            <w:pPr>
              <w:widowControl/>
              <w:tabs>
                <w:tab w:val="left" w:pos="6060"/>
              </w:tabs>
              <w:snapToGrid w:val="0"/>
              <w:spacing w:line="280" w:lineRule="exact"/>
              <w:rPr>
                <w:rFonts w:ascii="ＭＳ 明朝" w:hAnsi="ＭＳ 明朝"/>
                <w:sz w:val="18"/>
                <w:szCs w:val="18"/>
              </w:rPr>
            </w:pPr>
            <w:r w:rsidRPr="009854F1">
              <w:rPr>
                <w:rFonts w:ascii="ＭＳ 明朝" w:hAnsi="ＭＳ 明朝" w:hint="eastAsia"/>
                <w:sz w:val="18"/>
                <w:szCs w:val="18"/>
              </w:rPr>
              <w:t>＊印刷の鮮明度</w:t>
            </w:r>
            <w:r w:rsidR="000B4EAA">
              <w:rPr>
                <w:rFonts w:ascii="ＭＳ 明朝" w:hAnsi="ＭＳ 明朝" w:hint="eastAsia"/>
                <w:sz w:val="18"/>
                <w:szCs w:val="18"/>
              </w:rPr>
              <w:t>、</w:t>
            </w:r>
            <w:r w:rsidRPr="009854F1">
              <w:rPr>
                <w:rFonts w:ascii="ＭＳ 明朝" w:hAnsi="ＭＳ 明朝" w:hint="eastAsia"/>
                <w:sz w:val="18"/>
                <w:szCs w:val="18"/>
              </w:rPr>
              <w:t>活字の大きさ</w:t>
            </w:r>
            <w:r w:rsidR="000B4EAA">
              <w:rPr>
                <w:rFonts w:ascii="ＭＳ 明朝" w:hAnsi="ＭＳ 明朝" w:hint="eastAsia"/>
                <w:sz w:val="18"/>
                <w:szCs w:val="18"/>
              </w:rPr>
              <w:t>、</w:t>
            </w:r>
            <w:r w:rsidRPr="009854F1">
              <w:rPr>
                <w:rFonts w:ascii="ＭＳ 明朝" w:hAnsi="ＭＳ 明朝" w:hint="eastAsia"/>
                <w:sz w:val="18"/>
                <w:szCs w:val="18"/>
              </w:rPr>
              <w:t>行間</w:t>
            </w:r>
            <w:r w:rsidR="000B4EAA">
              <w:rPr>
                <w:rFonts w:ascii="ＭＳ 明朝" w:hAnsi="ＭＳ 明朝" w:hint="eastAsia"/>
                <w:sz w:val="18"/>
                <w:szCs w:val="18"/>
              </w:rPr>
              <w:t>、</w:t>
            </w:r>
            <w:r w:rsidRPr="009854F1">
              <w:rPr>
                <w:rFonts w:ascii="ＭＳ 明朝" w:hAnsi="ＭＳ 明朝" w:hint="eastAsia"/>
                <w:sz w:val="18"/>
                <w:szCs w:val="18"/>
              </w:rPr>
              <w:t>製本など</w:t>
            </w:r>
          </w:p>
        </w:tc>
        <w:tc>
          <w:tcPr>
            <w:tcW w:w="6858" w:type="dxa"/>
          </w:tcPr>
          <w:p w14:paraId="0D0E9D13" w14:textId="77FDE0B9" w:rsidR="00EE0833" w:rsidRPr="009854F1" w:rsidRDefault="00B44218" w:rsidP="00476643">
            <w:pPr>
              <w:snapToGrid w:val="0"/>
              <w:spacing w:line="280" w:lineRule="exact"/>
              <w:ind w:left="180" w:hangingChars="100" w:hanging="180"/>
              <w:rPr>
                <w:rFonts w:ascii="ＭＳ 明朝" w:hAnsi="ＭＳ 明朝"/>
                <w:sz w:val="18"/>
                <w:szCs w:val="18"/>
              </w:rPr>
            </w:pPr>
            <w:r w:rsidRPr="009854F1">
              <w:rPr>
                <w:rFonts w:hint="eastAsia"/>
                <w:sz w:val="18"/>
              </w:rPr>
              <w:t>○</w:t>
            </w:r>
            <w:r w:rsidR="00EE0833">
              <w:rPr>
                <w:rFonts w:hint="eastAsia"/>
                <w:sz w:val="18"/>
              </w:rPr>
              <w:t>用語、記号は特殊なものは楽譜下に、汎用性の高いものは巻末にまとめて掲載されている。</w:t>
            </w:r>
            <w:r w:rsidR="00CA2E21">
              <w:rPr>
                <w:rFonts w:hint="eastAsia"/>
                <w:sz w:val="18"/>
              </w:rPr>
              <w:t>楽典、楽式に関するものや作曲家の肖像なども表や図版により見やすくまとめられている。またギターやキーボードの一覧表もあり、資料として有用である。</w:t>
            </w:r>
          </w:p>
          <w:p w14:paraId="22792E90" w14:textId="77777777" w:rsidR="001B4157" w:rsidRDefault="00CA2E21" w:rsidP="00476643">
            <w:pPr>
              <w:snapToGrid w:val="0"/>
              <w:spacing w:line="280" w:lineRule="exact"/>
              <w:ind w:left="180" w:hangingChars="100" w:hanging="180"/>
              <w:rPr>
                <w:sz w:val="18"/>
              </w:rPr>
            </w:pPr>
            <w:r w:rsidRPr="009854F1">
              <w:rPr>
                <w:rFonts w:hint="eastAsia"/>
                <w:sz w:val="18"/>
              </w:rPr>
              <w:t>○</w:t>
            </w:r>
            <w:r>
              <w:rPr>
                <w:rFonts w:hint="eastAsia"/>
                <w:sz w:val="18"/>
              </w:rPr>
              <w:t>A4</w:t>
            </w:r>
            <w:r>
              <w:rPr>
                <w:rFonts w:hint="eastAsia"/>
                <w:sz w:val="18"/>
              </w:rPr>
              <w:t>判の判型で楽譜もゆったりして、音符や歌詞がたいへん見やすい。また紙質は白く、印刷も鮮明で、各所にあるカラーの図版や写真が美しく、生徒の学習意欲を高める。表紙</w:t>
            </w:r>
            <w:r w:rsidR="00476643">
              <w:rPr>
                <w:rFonts w:hint="eastAsia"/>
                <w:sz w:val="18"/>
              </w:rPr>
              <w:t>はコーティングが施され、製本も堅牢である。</w:t>
            </w:r>
          </w:p>
          <w:p w14:paraId="6F161770" w14:textId="633FB915" w:rsidR="00476643" w:rsidRPr="009854F1" w:rsidRDefault="00476643" w:rsidP="00476643">
            <w:pPr>
              <w:snapToGrid w:val="0"/>
              <w:spacing w:line="280" w:lineRule="exact"/>
              <w:ind w:left="180" w:hangingChars="100" w:hanging="180"/>
              <w:rPr>
                <w:rFonts w:ascii="ＭＳ 明朝" w:hAnsi="ＭＳ 明朝"/>
                <w:sz w:val="18"/>
                <w:szCs w:val="18"/>
              </w:rPr>
            </w:pPr>
            <w:r w:rsidRPr="009854F1">
              <w:rPr>
                <w:rFonts w:hint="eastAsia"/>
                <w:sz w:val="18"/>
              </w:rPr>
              <w:t>○</w:t>
            </w:r>
            <w:r>
              <w:rPr>
                <w:rFonts w:hint="eastAsia"/>
                <w:sz w:val="18"/>
              </w:rPr>
              <w:t>CUD</w:t>
            </w:r>
            <w:r>
              <w:rPr>
                <w:rFonts w:hint="eastAsia"/>
                <w:sz w:val="18"/>
              </w:rPr>
              <w:t>に配慮した色づかい、紙面構成が工夫されている。</w:t>
            </w:r>
          </w:p>
        </w:tc>
      </w:tr>
      <w:tr w:rsidR="000E622F" w:rsidRPr="009854F1" w14:paraId="59996A7A" w14:textId="77777777" w:rsidTr="00F83A6F">
        <w:trPr>
          <w:cantSplit/>
          <w:trHeight w:val="794"/>
        </w:trPr>
        <w:tc>
          <w:tcPr>
            <w:tcW w:w="1899" w:type="dxa"/>
            <w:vAlign w:val="center"/>
          </w:tcPr>
          <w:p w14:paraId="0F4347C1" w14:textId="77777777" w:rsidR="000E622F" w:rsidRPr="009854F1" w:rsidRDefault="001B4157" w:rsidP="00476643">
            <w:pPr>
              <w:snapToGrid w:val="0"/>
              <w:spacing w:line="280" w:lineRule="exact"/>
              <w:rPr>
                <w:rFonts w:ascii="ＭＳ ゴシック" w:eastAsia="ＭＳ ゴシック" w:hAnsi="ＭＳ ゴシック"/>
                <w:b/>
              </w:rPr>
            </w:pPr>
            <w:r w:rsidRPr="009854F1">
              <w:rPr>
                <w:rFonts w:ascii="ＭＳ ゴシック" w:eastAsia="ＭＳ ゴシック" w:hAnsi="ＭＳ ゴシック" w:hint="eastAsia"/>
                <w:b/>
              </w:rPr>
              <w:t>４</w:t>
            </w:r>
            <w:r w:rsidR="007B0029" w:rsidRPr="009854F1">
              <w:rPr>
                <w:rFonts w:ascii="ＭＳ ゴシック" w:eastAsia="ＭＳ ゴシック" w:hAnsi="ＭＳ ゴシック" w:hint="eastAsia"/>
                <w:b/>
              </w:rPr>
              <w:t xml:space="preserve"> </w:t>
            </w:r>
            <w:r w:rsidR="000E622F" w:rsidRPr="009854F1">
              <w:rPr>
                <w:rFonts w:ascii="ＭＳ ゴシック" w:eastAsia="ＭＳ ゴシック" w:hAnsi="ＭＳ ゴシック" w:hint="eastAsia"/>
                <w:b/>
              </w:rPr>
              <w:t xml:space="preserve">総合所見　</w:t>
            </w:r>
          </w:p>
        </w:tc>
        <w:tc>
          <w:tcPr>
            <w:tcW w:w="8460" w:type="dxa"/>
            <w:gridSpan w:val="2"/>
          </w:tcPr>
          <w:p w14:paraId="232467D2" w14:textId="4F808620" w:rsidR="00B44218" w:rsidRPr="009854F1" w:rsidRDefault="00B44218" w:rsidP="00476643">
            <w:pPr>
              <w:snapToGrid w:val="0"/>
              <w:spacing w:line="280" w:lineRule="exact"/>
              <w:ind w:left="180" w:hangingChars="100" w:hanging="180"/>
              <w:rPr>
                <w:rFonts w:ascii="ＭＳ 明朝" w:hAnsi="ＭＳ 明朝"/>
                <w:sz w:val="18"/>
                <w:szCs w:val="18"/>
              </w:rPr>
            </w:pPr>
            <w:r w:rsidRPr="009854F1">
              <w:rPr>
                <w:rFonts w:ascii="ＭＳ 明朝" w:hAnsi="ＭＳ 明朝" w:hint="eastAsia"/>
                <w:sz w:val="18"/>
                <w:szCs w:val="18"/>
              </w:rPr>
              <w:t>○音楽文化についての理解を深め</w:t>
            </w:r>
            <w:r w:rsidR="000B4EAA">
              <w:rPr>
                <w:rFonts w:ascii="ＭＳ 明朝" w:hAnsi="ＭＳ 明朝" w:hint="eastAsia"/>
                <w:sz w:val="18"/>
                <w:szCs w:val="18"/>
              </w:rPr>
              <w:t>、</w:t>
            </w:r>
            <w:r w:rsidRPr="009854F1">
              <w:rPr>
                <w:rFonts w:ascii="ＭＳ 明朝" w:hAnsi="ＭＳ 明朝" w:hint="eastAsia"/>
                <w:sz w:val="18"/>
                <w:szCs w:val="18"/>
              </w:rPr>
              <w:t>表現と鑑賞の能力を伸ばすのにふさわしい教材や写真・図版が精選されており</w:t>
            </w:r>
            <w:r w:rsidR="000B4EAA">
              <w:rPr>
                <w:rFonts w:ascii="ＭＳ 明朝" w:hAnsi="ＭＳ 明朝" w:hint="eastAsia"/>
                <w:sz w:val="18"/>
                <w:szCs w:val="18"/>
              </w:rPr>
              <w:t>、</w:t>
            </w:r>
            <w:r w:rsidRPr="009854F1">
              <w:rPr>
                <w:rFonts w:ascii="ＭＳ 明朝" w:hAnsi="ＭＳ 明朝" w:hint="eastAsia"/>
                <w:sz w:val="18"/>
                <w:szCs w:val="18"/>
              </w:rPr>
              <w:t>創造的な音楽の力</w:t>
            </w:r>
            <w:r w:rsidR="000B4EAA">
              <w:rPr>
                <w:rFonts w:ascii="ＭＳ 明朝" w:hAnsi="ＭＳ 明朝" w:hint="eastAsia"/>
                <w:sz w:val="18"/>
                <w:szCs w:val="18"/>
              </w:rPr>
              <w:t>、</w:t>
            </w:r>
            <w:r w:rsidRPr="009854F1">
              <w:rPr>
                <w:rFonts w:ascii="ＭＳ 明朝" w:hAnsi="ＭＳ 明朝" w:hint="eastAsia"/>
                <w:sz w:val="18"/>
                <w:szCs w:val="18"/>
              </w:rPr>
              <w:t>生涯にわたり音楽を愛好する心情を育てることが意図されている。</w:t>
            </w:r>
          </w:p>
          <w:p w14:paraId="46AF9950" w14:textId="57ABF01A" w:rsidR="000E622F" w:rsidRPr="009854F1" w:rsidRDefault="00B44218" w:rsidP="00476643">
            <w:pPr>
              <w:snapToGrid w:val="0"/>
              <w:spacing w:line="280" w:lineRule="exact"/>
              <w:ind w:left="180" w:hangingChars="100" w:hanging="180"/>
              <w:rPr>
                <w:rFonts w:ascii="ＭＳ 明朝" w:hAnsi="ＭＳ 明朝"/>
                <w:sz w:val="18"/>
                <w:szCs w:val="18"/>
              </w:rPr>
            </w:pPr>
            <w:r w:rsidRPr="009854F1">
              <w:rPr>
                <w:rFonts w:ascii="ＭＳ 明朝" w:hAnsi="ＭＳ 明朝" w:hint="eastAsia"/>
                <w:sz w:val="18"/>
                <w:szCs w:val="18"/>
              </w:rPr>
              <w:t>○全般にわたり指導要領の目的に沿った学習内容を基本としながら</w:t>
            </w:r>
            <w:r w:rsidR="000B4EAA">
              <w:rPr>
                <w:rFonts w:ascii="ＭＳ 明朝" w:hAnsi="ＭＳ 明朝" w:hint="eastAsia"/>
                <w:sz w:val="18"/>
                <w:szCs w:val="18"/>
              </w:rPr>
              <w:t>、</w:t>
            </w:r>
            <w:r w:rsidRPr="009854F1">
              <w:rPr>
                <w:rFonts w:ascii="ＭＳ 明朝" w:hAnsi="ＭＳ 明朝" w:hint="eastAsia"/>
                <w:sz w:val="18"/>
                <w:szCs w:val="18"/>
              </w:rPr>
              <w:t>普遍的な価値をもつ教材と</w:t>
            </w:r>
            <w:r w:rsidR="00476643">
              <w:rPr>
                <w:rFonts w:ascii="ＭＳ 明朝" w:hAnsi="ＭＳ 明朝" w:hint="eastAsia"/>
                <w:sz w:val="18"/>
                <w:szCs w:val="18"/>
              </w:rPr>
              <w:t>新しい教材がバランスよく配置されている。</w:t>
            </w:r>
          </w:p>
        </w:tc>
      </w:tr>
    </w:tbl>
    <w:p w14:paraId="6D96B10B" w14:textId="13420693" w:rsidR="008F4C2C" w:rsidRPr="009854F1" w:rsidRDefault="002D672F">
      <w:pPr>
        <w:snapToGrid w:val="0"/>
        <w:spacing w:line="340" w:lineRule="atLeast"/>
        <w:rPr>
          <w:rFonts w:ascii="ＭＳ ゴシック" w:eastAsia="ＭＳ ゴシック" w:hAnsi="ＭＳ ゴシック"/>
          <w:sz w:val="22"/>
          <w:szCs w:val="22"/>
        </w:rPr>
      </w:pPr>
      <w:r w:rsidRPr="009854F1">
        <w:rPr>
          <w:rFonts w:ascii="ＭＳ ゴシック" w:eastAsia="ＭＳ ゴシック" w:hAnsi="ＭＳ ゴシック" w:hint="eastAsia"/>
          <w:sz w:val="22"/>
          <w:szCs w:val="22"/>
        </w:rPr>
        <w:t>音楽</w:t>
      </w:r>
      <w:r w:rsidR="00E12855" w:rsidRPr="009854F1">
        <w:rPr>
          <w:rFonts w:ascii="ＭＳ ゴシック" w:eastAsia="ＭＳ ゴシック" w:hAnsi="ＭＳ ゴシック" w:hint="eastAsia"/>
          <w:sz w:val="22"/>
          <w:szCs w:val="22"/>
        </w:rPr>
        <w:t xml:space="preserve"> </w:t>
      </w:r>
      <w:r w:rsidR="000163D6">
        <w:rPr>
          <w:rFonts w:ascii="ＭＳ ゴシック" w:eastAsia="ＭＳ ゴシック" w:hAnsi="ＭＳ ゴシック" w:hint="eastAsia"/>
          <w:sz w:val="22"/>
          <w:szCs w:val="22"/>
        </w:rPr>
        <w:t>Ⅱ</w:t>
      </w:r>
      <w:r w:rsidR="00E12855" w:rsidRPr="009854F1">
        <w:rPr>
          <w:rFonts w:ascii="ＭＳ ゴシック" w:eastAsia="ＭＳ ゴシック" w:hAnsi="ＭＳ ゴシック" w:hint="eastAsia"/>
          <w:sz w:val="22"/>
          <w:szCs w:val="22"/>
        </w:rPr>
        <w:t xml:space="preserve"> Tutti+</w:t>
      </w:r>
      <w:r w:rsidRPr="009854F1">
        <w:rPr>
          <w:rFonts w:ascii="ＭＳ ゴシック" w:eastAsia="ＭＳ ゴシック" w:hAnsi="ＭＳ ゴシック" w:hint="eastAsia"/>
          <w:sz w:val="22"/>
          <w:szCs w:val="22"/>
        </w:rPr>
        <w:t xml:space="preserve">　</w:t>
      </w:r>
      <w:r w:rsidR="000E622F" w:rsidRPr="009854F1">
        <w:rPr>
          <w:rFonts w:ascii="ＭＳ ゴシック" w:eastAsia="ＭＳ ゴシック" w:hAnsi="ＭＳ ゴシック" w:hint="eastAsia"/>
          <w:sz w:val="22"/>
          <w:szCs w:val="22"/>
        </w:rPr>
        <w:t>検討の観点と特色</w:t>
      </w:r>
      <w:r w:rsidR="00D95C6C" w:rsidRPr="009854F1">
        <w:rPr>
          <w:rFonts w:ascii="ＭＳ ゴシック" w:eastAsia="ＭＳ ゴシック" w:hAnsi="ＭＳ ゴシック" w:hint="eastAsia"/>
          <w:sz w:val="22"/>
          <w:szCs w:val="22"/>
        </w:rPr>
        <w:t>（17教出　音</w:t>
      </w:r>
      <w:r w:rsidR="000163D6">
        <w:rPr>
          <w:rFonts w:ascii="ＭＳ ゴシック" w:eastAsia="ＭＳ ゴシック" w:hAnsi="ＭＳ ゴシック" w:hint="eastAsia"/>
          <w:sz w:val="22"/>
          <w:szCs w:val="22"/>
        </w:rPr>
        <w:t>Ⅱ</w:t>
      </w:r>
      <w:r w:rsidR="00CD0376" w:rsidRPr="009854F1">
        <w:rPr>
          <w:rFonts w:ascii="ＭＳ ゴシック" w:eastAsia="ＭＳ ゴシック" w:hAnsi="ＭＳ ゴシック" w:hint="eastAsia"/>
          <w:sz w:val="22"/>
          <w:szCs w:val="22"/>
        </w:rPr>
        <w:t xml:space="preserve"> ７０１</w:t>
      </w:r>
      <w:r w:rsidR="00D95C6C" w:rsidRPr="009854F1">
        <w:rPr>
          <w:rFonts w:ascii="ＭＳ ゴシック" w:eastAsia="ＭＳ ゴシック" w:hAnsi="ＭＳ ゴシック" w:hint="eastAsia"/>
          <w:sz w:val="22"/>
          <w:szCs w:val="22"/>
        </w:rPr>
        <w:t>）</w:t>
      </w:r>
    </w:p>
    <w:sectPr w:rsidR="008F4C2C" w:rsidRPr="009854F1">
      <w:pgSz w:w="11906" w:h="16838" w:code="9"/>
      <w:pgMar w:top="851" w:right="119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BB8E" w14:textId="77777777" w:rsidR="00AD6B65" w:rsidRDefault="00AD6B65" w:rsidP="008D6C9E">
      <w:r>
        <w:separator/>
      </w:r>
    </w:p>
  </w:endnote>
  <w:endnote w:type="continuationSeparator" w:id="0">
    <w:p w14:paraId="3841FC71" w14:textId="77777777" w:rsidR="00AD6B65" w:rsidRDefault="00AD6B65" w:rsidP="008D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9169" w14:textId="77777777" w:rsidR="00AD6B65" w:rsidRDefault="00AD6B65" w:rsidP="008D6C9E">
      <w:r>
        <w:separator/>
      </w:r>
    </w:p>
  </w:footnote>
  <w:footnote w:type="continuationSeparator" w:id="0">
    <w:p w14:paraId="59D9045B" w14:textId="77777777" w:rsidR="00AD6B65" w:rsidRDefault="00AD6B65" w:rsidP="008D6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3BF"/>
    <w:multiLevelType w:val="hybridMultilevel"/>
    <w:tmpl w:val="CDACBD84"/>
    <w:lvl w:ilvl="0" w:tplc="339EA81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9642BCA"/>
    <w:multiLevelType w:val="hybridMultilevel"/>
    <w:tmpl w:val="7DE2B814"/>
    <w:lvl w:ilvl="0" w:tplc="E2A46E06">
      <w:numFmt w:val="bullet"/>
      <w:lvlText w:val="○"/>
      <w:lvlJc w:val="left"/>
      <w:pPr>
        <w:tabs>
          <w:tab w:val="num" w:pos="570"/>
        </w:tabs>
        <w:ind w:left="570" w:hanging="360"/>
      </w:pPr>
      <w:rPr>
        <w:rFonts w:ascii="ＭＳ 明朝" w:eastAsia="ＭＳ 明朝" w:hAnsi="ＭＳ 明朝" w:cs="Times New Roman" w:hint="eastAsia"/>
      </w:rPr>
    </w:lvl>
    <w:lvl w:ilvl="1" w:tplc="04090003" w:tentative="1">
      <w:start w:val="1"/>
      <w:numFmt w:val="bullet"/>
      <w:lvlText w:val="o"/>
      <w:lvlJc w:val="left"/>
      <w:pPr>
        <w:tabs>
          <w:tab w:val="num" w:pos="1290"/>
        </w:tabs>
        <w:ind w:left="1290" w:hanging="360"/>
      </w:pPr>
      <w:rPr>
        <w:rFonts w:ascii="Courier New" w:hAnsi="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2" w15:restartNumberingAfterBreak="0">
    <w:nsid w:val="2DFF4FB4"/>
    <w:multiLevelType w:val="hybridMultilevel"/>
    <w:tmpl w:val="ED2AF774"/>
    <w:lvl w:ilvl="0" w:tplc="CA18A24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1C72A0"/>
    <w:multiLevelType w:val="hybridMultilevel"/>
    <w:tmpl w:val="B5DE9704"/>
    <w:lvl w:ilvl="0" w:tplc="4DD4245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574274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8399348">
    <w:abstractNumId w:val="2"/>
  </w:num>
  <w:num w:numId="3" w16cid:durableId="171996003">
    <w:abstractNumId w:val="3"/>
  </w:num>
  <w:num w:numId="4" w16cid:durableId="1893468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1D75"/>
    <w:rsid w:val="0001125E"/>
    <w:rsid w:val="000163D6"/>
    <w:rsid w:val="00056010"/>
    <w:rsid w:val="000758F9"/>
    <w:rsid w:val="00096637"/>
    <w:rsid w:val="000A47E6"/>
    <w:rsid w:val="000B4EAA"/>
    <w:rsid w:val="000C4CF7"/>
    <w:rsid w:val="000D0AB9"/>
    <w:rsid w:val="000D3128"/>
    <w:rsid w:val="000E3DF9"/>
    <w:rsid w:val="000E622F"/>
    <w:rsid w:val="000F5243"/>
    <w:rsid w:val="00176E35"/>
    <w:rsid w:val="001819E5"/>
    <w:rsid w:val="001B4157"/>
    <w:rsid w:val="001F3473"/>
    <w:rsid w:val="00211C64"/>
    <w:rsid w:val="00266C9C"/>
    <w:rsid w:val="002D672F"/>
    <w:rsid w:val="002F4BED"/>
    <w:rsid w:val="00326C59"/>
    <w:rsid w:val="003D4352"/>
    <w:rsid w:val="003E7284"/>
    <w:rsid w:val="00476643"/>
    <w:rsid w:val="005161A6"/>
    <w:rsid w:val="00537D93"/>
    <w:rsid w:val="00567427"/>
    <w:rsid w:val="005A4B11"/>
    <w:rsid w:val="005D1B2C"/>
    <w:rsid w:val="00611682"/>
    <w:rsid w:val="006741E1"/>
    <w:rsid w:val="006763B6"/>
    <w:rsid w:val="006B223E"/>
    <w:rsid w:val="006E4164"/>
    <w:rsid w:val="006E4189"/>
    <w:rsid w:val="0077578B"/>
    <w:rsid w:val="00784741"/>
    <w:rsid w:val="007B0029"/>
    <w:rsid w:val="007D7990"/>
    <w:rsid w:val="0080322B"/>
    <w:rsid w:val="00831EA5"/>
    <w:rsid w:val="00877289"/>
    <w:rsid w:val="00891446"/>
    <w:rsid w:val="008A2F04"/>
    <w:rsid w:val="008D6C9E"/>
    <w:rsid w:val="008F4C2C"/>
    <w:rsid w:val="00933721"/>
    <w:rsid w:val="0097188A"/>
    <w:rsid w:val="00973585"/>
    <w:rsid w:val="00982837"/>
    <w:rsid w:val="009854F1"/>
    <w:rsid w:val="00A2386B"/>
    <w:rsid w:val="00A70689"/>
    <w:rsid w:val="00A735C6"/>
    <w:rsid w:val="00A935BC"/>
    <w:rsid w:val="00AB0432"/>
    <w:rsid w:val="00AD6B65"/>
    <w:rsid w:val="00B02689"/>
    <w:rsid w:val="00B055C7"/>
    <w:rsid w:val="00B44218"/>
    <w:rsid w:val="00B65E12"/>
    <w:rsid w:val="00B779CC"/>
    <w:rsid w:val="00BA3A70"/>
    <w:rsid w:val="00BB4475"/>
    <w:rsid w:val="00BC1D75"/>
    <w:rsid w:val="00BD1C7F"/>
    <w:rsid w:val="00BE6882"/>
    <w:rsid w:val="00C60CD5"/>
    <w:rsid w:val="00CA2E21"/>
    <w:rsid w:val="00CA3F27"/>
    <w:rsid w:val="00CD0376"/>
    <w:rsid w:val="00CD09E5"/>
    <w:rsid w:val="00CF11B3"/>
    <w:rsid w:val="00D7624A"/>
    <w:rsid w:val="00D87ED0"/>
    <w:rsid w:val="00D95C6C"/>
    <w:rsid w:val="00DA1536"/>
    <w:rsid w:val="00E12855"/>
    <w:rsid w:val="00E30D16"/>
    <w:rsid w:val="00E34DF6"/>
    <w:rsid w:val="00EB0A2A"/>
    <w:rsid w:val="00EC1839"/>
    <w:rsid w:val="00EE0833"/>
    <w:rsid w:val="00F120C9"/>
    <w:rsid w:val="00F57EB1"/>
    <w:rsid w:val="00F83A6F"/>
    <w:rsid w:val="00F92A88"/>
    <w:rsid w:val="00FC6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768D59"/>
  <w15:chartTrackingRefBased/>
  <w15:docId w15:val="{4C3A4DFA-0B44-4472-8445-45652147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snapToGrid w:val="0"/>
      <w:spacing w:line="340" w:lineRule="atLeast"/>
      <w:ind w:left="180" w:hangingChars="100" w:hanging="180"/>
    </w:pPr>
    <w:rPr>
      <w:rFonts w:ascii="ＭＳ 明朝" w:hAnsi="ＭＳ 明朝"/>
      <w:sz w:val="18"/>
      <w:szCs w:val="18"/>
    </w:rPr>
  </w:style>
  <w:style w:type="paragraph" w:styleId="2">
    <w:name w:val="Body Text Indent 2"/>
    <w:basedOn w:val="a"/>
    <w:pPr>
      <w:ind w:left="261" w:hanging="261"/>
    </w:pPr>
  </w:style>
  <w:style w:type="paragraph" w:styleId="3">
    <w:name w:val="Body Text Indent 3"/>
    <w:basedOn w:val="a"/>
    <w:pPr>
      <w:ind w:left="210" w:hangingChars="100" w:hanging="210"/>
    </w:pPr>
  </w:style>
  <w:style w:type="paragraph" w:styleId="a4">
    <w:name w:val="header"/>
    <w:basedOn w:val="a"/>
    <w:link w:val="a5"/>
    <w:rsid w:val="008D6C9E"/>
    <w:pPr>
      <w:tabs>
        <w:tab w:val="center" w:pos="4252"/>
        <w:tab w:val="right" w:pos="8504"/>
      </w:tabs>
      <w:snapToGrid w:val="0"/>
    </w:pPr>
    <w:rPr>
      <w:lang w:val="x-none" w:eastAsia="x-none"/>
    </w:rPr>
  </w:style>
  <w:style w:type="character" w:customStyle="1" w:styleId="a5">
    <w:name w:val="ヘッダー (文字)"/>
    <w:link w:val="a4"/>
    <w:rsid w:val="008D6C9E"/>
    <w:rPr>
      <w:kern w:val="2"/>
      <w:sz w:val="21"/>
      <w:szCs w:val="24"/>
    </w:rPr>
  </w:style>
  <w:style w:type="paragraph" w:styleId="a6">
    <w:name w:val="footer"/>
    <w:basedOn w:val="a"/>
    <w:link w:val="a7"/>
    <w:rsid w:val="008D6C9E"/>
    <w:pPr>
      <w:tabs>
        <w:tab w:val="center" w:pos="4252"/>
        <w:tab w:val="right" w:pos="8504"/>
      </w:tabs>
      <w:snapToGrid w:val="0"/>
    </w:pPr>
    <w:rPr>
      <w:lang w:val="x-none" w:eastAsia="x-none"/>
    </w:rPr>
  </w:style>
  <w:style w:type="character" w:customStyle="1" w:styleId="a7">
    <w:name w:val="フッター (文字)"/>
    <w:link w:val="a6"/>
    <w:rsid w:val="008D6C9E"/>
    <w:rPr>
      <w:kern w:val="2"/>
      <w:sz w:val="21"/>
      <w:szCs w:val="24"/>
    </w:rPr>
  </w:style>
  <w:style w:type="paragraph" w:styleId="a8">
    <w:name w:val="Balloon Text"/>
    <w:basedOn w:val="a"/>
    <w:link w:val="a9"/>
    <w:rsid w:val="003E7284"/>
    <w:rPr>
      <w:rFonts w:ascii="Arial" w:eastAsia="ＭＳ ゴシック" w:hAnsi="Arial"/>
      <w:sz w:val="18"/>
      <w:szCs w:val="18"/>
    </w:rPr>
  </w:style>
  <w:style w:type="character" w:customStyle="1" w:styleId="a9">
    <w:name w:val="吹き出し (文字)"/>
    <w:link w:val="a8"/>
    <w:rsid w:val="003E72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307CE-7411-4A55-ABB4-E2555867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検討の観点と特色</vt:lpstr>
      <vt:lpstr>観点</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検討の観点と特色</dc:title>
  <dc:subject/>
  <dc:creator>教育出版株式会社</dc:creator>
  <cp:keywords/>
  <cp:lastModifiedBy>紀彰 阪井</cp:lastModifiedBy>
  <cp:revision>3</cp:revision>
  <cp:lastPrinted>2017-05-17T10:20:00Z</cp:lastPrinted>
  <dcterms:created xsi:type="dcterms:W3CDTF">2022-04-24T16:58:00Z</dcterms:created>
  <dcterms:modified xsi:type="dcterms:W3CDTF">2022-04-24T17:49:00Z</dcterms:modified>
</cp:coreProperties>
</file>