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31B7" w14:textId="77777777" w:rsidR="001B1C3D" w:rsidRPr="005B0103" w:rsidRDefault="005B0103" w:rsidP="001B1C3D">
      <w:pPr>
        <w:rPr>
          <w:rFonts w:ascii="ＭＳ ゴシック" w:eastAsia="ＭＳ ゴシック" w:hAnsi="ＭＳ ゴシック" w:hint="eastAsia"/>
          <w:b/>
          <w:sz w:val="24"/>
        </w:rPr>
      </w:pPr>
      <w:r w:rsidRPr="005B0103">
        <w:rPr>
          <w:rFonts w:ascii="ＭＳ ゴシック" w:eastAsia="ＭＳ ゴシック" w:hAnsi="ＭＳ ゴシック" w:hint="eastAsia"/>
          <w:b/>
          <w:sz w:val="24"/>
        </w:rPr>
        <w:t>検討の観点と特色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60"/>
        <w:gridCol w:w="3780"/>
        <w:gridCol w:w="2340"/>
      </w:tblGrid>
      <w:tr w:rsidR="001B1C3D" w:rsidRPr="009016EB" w14:paraId="5155C347" w14:textId="77777777" w:rsidTr="001B1C3D">
        <w:trPr>
          <w:trHeight w:hRule="exact" w:val="680"/>
        </w:trPr>
        <w:tc>
          <w:tcPr>
            <w:tcW w:w="1668" w:type="dxa"/>
            <w:shd w:val="clear" w:color="auto" w:fill="auto"/>
            <w:vAlign w:val="center"/>
          </w:tcPr>
          <w:p w14:paraId="7709F066" w14:textId="77777777" w:rsidR="001B1C3D" w:rsidRPr="009016EB" w:rsidRDefault="001B1C3D" w:rsidP="000F3BEF">
            <w:pPr>
              <w:jc w:val="center"/>
              <w:rPr>
                <w:rFonts w:ascii="ＭＳ 明朝" w:hAnsi="ＭＳ 明朝" w:hint="eastAsia"/>
                <w:bCs/>
                <w:sz w:val="20"/>
                <w:szCs w:val="20"/>
              </w:rPr>
            </w:pPr>
            <w:r w:rsidRPr="001B1C3D">
              <w:rPr>
                <w:rFonts w:ascii="ＭＳ 明朝" w:hAnsi="ＭＳ 明朝" w:hint="eastAsia"/>
                <w:bCs/>
                <w:spacing w:val="67"/>
                <w:kern w:val="0"/>
                <w:sz w:val="20"/>
                <w:szCs w:val="20"/>
                <w:fitText w:val="1205" w:id="628317444"/>
              </w:rPr>
              <w:t>発行者</w:t>
            </w:r>
            <w:r w:rsidRPr="001B1C3D">
              <w:rPr>
                <w:rFonts w:ascii="ＭＳ 明朝" w:hAnsi="ＭＳ 明朝" w:hint="eastAsia"/>
                <w:bCs/>
                <w:spacing w:val="1"/>
                <w:kern w:val="0"/>
                <w:sz w:val="20"/>
                <w:szCs w:val="20"/>
                <w:fitText w:val="1205" w:id="628317444"/>
              </w:rPr>
              <w:t>の</w:t>
            </w:r>
          </w:p>
          <w:p w14:paraId="53587EBA" w14:textId="77777777" w:rsidR="001B1C3D" w:rsidRPr="009016EB" w:rsidRDefault="001B1C3D" w:rsidP="000F3BEF">
            <w:pPr>
              <w:jc w:val="center"/>
              <w:rPr>
                <w:rFonts w:ascii="ＭＳ 明朝" w:hAnsi="ＭＳ 明朝" w:hint="eastAsia"/>
                <w:bCs/>
                <w:sz w:val="20"/>
                <w:szCs w:val="20"/>
              </w:rPr>
            </w:pPr>
            <w:r w:rsidRPr="009016EB">
              <w:rPr>
                <w:rFonts w:ascii="ＭＳ 明朝" w:hAnsi="ＭＳ 明朝" w:hint="eastAsia"/>
                <w:bCs/>
                <w:sz w:val="20"/>
                <w:szCs w:val="20"/>
              </w:rPr>
              <w:t>番号・略称</w:t>
            </w:r>
          </w:p>
        </w:tc>
        <w:tc>
          <w:tcPr>
            <w:tcW w:w="1860" w:type="dxa"/>
            <w:shd w:val="clear" w:color="auto" w:fill="auto"/>
            <w:vAlign w:val="center"/>
          </w:tcPr>
          <w:p w14:paraId="05028136" w14:textId="77777777" w:rsidR="001B1C3D" w:rsidRPr="009016EB" w:rsidRDefault="001B1C3D" w:rsidP="000F3BEF">
            <w:pPr>
              <w:jc w:val="center"/>
              <w:rPr>
                <w:rFonts w:ascii="ＭＳ 明朝" w:hAnsi="ＭＳ 明朝" w:hint="eastAsia"/>
                <w:bCs/>
                <w:kern w:val="0"/>
                <w:sz w:val="20"/>
                <w:szCs w:val="20"/>
              </w:rPr>
            </w:pPr>
            <w:r w:rsidRPr="001B1C3D">
              <w:rPr>
                <w:rFonts w:ascii="ＭＳ 明朝" w:hAnsi="ＭＳ 明朝" w:hint="eastAsia"/>
                <w:bCs/>
                <w:spacing w:val="67"/>
                <w:kern w:val="0"/>
                <w:sz w:val="20"/>
                <w:szCs w:val="20"/>
                <w:fitText w:val="1205" w:id="628317445"/>
              </w:rPr>
              <w:t>教科書</w:t>
            </w:r>
            <w:r w:rsidRPr="001B1C3D">
              <w:rPr>
                <w:rFonts w:ascii="ＭＳ 明朝" w:hAnsi="ＭＳ 明朝" w:hint="eastAsia"/>
                <w:bCs/>
                <w:spacing w:val="1"/>
                <w:kern w:val="0"/>
                <w:sz w:val="20"/>
                <w:szCs w:val="20"/>
                <w:fitText w:val="1205" w:id="628317445"/>
              </w:rPr>
              <w:t>の</w:t>
            </w:r>
          </w:p>
          <w:p w14:paraId="4C23ADB6" w14:textId="77777777" w:rsidR="001B1C3D" w:rsidRPr="009016EB" w:rsidRDefault="001B1C3D" w:rsidP="000F3BEF">
            <w:pPr>
              <w:jc w:val="center"/>
              <w:rPr>
                <w:rFonts w:ascii="ＭＳ 明朝" w:hAnsi="ＭＳ 明朝" w:hint="eastAsia"/>
                <w:bCs/>
                <w:sz w:val="20"/>
                <w:szCs w:val="20"/>
              </w:rPr>
            </w:pPr>
            <w:r w:rsidRPr="009016EB">
              <w:rPr>
                <w:rFonts w:ascii="ＭＳ 明朝" w:hAnsi="ＭＳ 明朝" w:hint="eastAsia"/>
                <w:bCs/>
                <w:sz w:val="20"/>
                <w:szCs w:val="20"/>
              </w:rPr>
              <w:t>記号・番号</w:t>
            </w:r>
          </w:p>
        </w:tc>
        <w:tc>
          <w:tcPr>
            <w:tcW w:w="3780" w:type="dxa"/>
            <w:shd w:val="clear" w:color="auto" w:fill="auto"/>
            <w:vAlign w:val="center"/>
          </w:tcPr>
          <w:p w14:paraId="0FCC08B2" w14:textId="77777777" w:rsidR="001B1C3D" w:rsidRPr="009016EB" w:rsidRDefault="001B1C3D" w:rsidP="000F3BEF">
            <w:pPr>
              <w:jc w:val="center"/>
              <w:rPr>
                <w:rFonts w:ascii="ＭＳ 明朝" w:hAnsi="ＭＳ 明朝" w:hint="eastAsia"/>
                <w:bCs/>
                <w:sz w:val="20"/>
                <w:szCs w:val="20"/>
              </w:rPr>
            </w:pPr>
            <w:r w:rsidRPr="001B1C3D">
              <w:rPr>
                <w:rFonts w:ascii="ＭＳ 明朝" w:hAnsi="ＭＳ 明朝" w:hint="eastAsia"/>
                <w:bCs/>
                <w:spacing w:val="107"/>
                <w:kern w:val="0"/>
                <w:sz w:val="20"/>
                <w:szCs w:val="20"/>
                <w:fitText w:val="1446" w:id="628317446"/>
              </w:rPr>
              <w:t>教科書</w:t>
            </w:r>
            <w:r w:rsidRPr="001B1C3D">
              <w:rPr>
                <w:rFonts w:ascii="ＭＳ 明朝" w:hAnsi="ＭＳ 明朝" w:hint="eastAsia"/>
                <w:bCs/>
                <w:spacing w:val="2"/>
                <w:kern w:val="0"/>
                <w:sz w:val="20"/>
                <w:szCs w:val="20"/>
                <w:fitText w:val="1446" w:id="628317446"/>
              </w:rPr>
              <w:t>名</w:t>
            </w:r>
          </w:p>
        </w:tc>
        <w:tc>
          <w:tcPr>
            <w:tcW w:w="2340" w:type="dxa"/>
            <w:shd w:val="clear" w:color="auto" w:fill="auto"/>
            <w:vAlign w:val="center"/>
          </w:tcPr>
          <w:p w14:paraId="21764585" w14:textId="77777777" w:rsidR="001B1C3D" w:rsidRPr="009016EB" w:rsidRDefault="001B1C3D" w:rsidP="000F3BEF">
            <w:pPr>
              <w:jc w:val="center"/>
              <w:rPr>
                <w:rFonts w:ascii="ＭＳ 明朝" w:hAnsi="ＭＳ 明朝" w:hint="eastAsia"/>
                <w:bCs/>
                <w:sz w:val="20"/>
                <w:szCs w:val="20"/>
              </w:rPr>
            </w:pPr>
            <w:r w:rsidRPr="001B1C3D">
              <w:rPr>
                <w:rFonts w:ascii="ＭＳ 明朝" w:hAnsi="ＭＳ 明朝" w:hint="eastAsia"/>
                <w:bCs/>
                <w:spacing w:val="106"/>
                <w:kern w:val="0"/>
                <w:sz w:val="20"/>
                <w:szCs w:val="20"/>
                <w:fitText w:val="1440" w:id="628317447"/>
              </w:rPr>
              <w:t>発行者</w:t>
            </w:r>
            <w:r w:rsidRPr="001B1C3D">
              <w:rPr>
                <w:rFonts w:ascii="ＭＳ 明朝" w:hAnsi="ＭＳ 明朝" w:hint="eastAsia"/>
                <w:bCs/>
                <w:spacing w:val="2"/>
                <w:kern w:val="0"/>
                <w:sz w:val="20"/>
                <w:szCs w:val="20"/>
                <w:fitText w:val="1440" w:id="628317447"/>
              </w:rPr>
              <w:t>名</w:t>
            </w:r>
          </w:p>
        </w:tc>
      </w:tr>
      <w:tr w:rsidR="001B1C3D" w:rsidRPr="009016EB" w14:paraId="61DB0E5A" w14:textId="77777777" w:rsidTr="001B1C3D">
        <w:trPr>
          <w:trHeight w:hRule="exact" w:val="668"/>
        </w:trPr>
        <w:tc>
          <w:tcPr>
            <w:tcW w:w="1668" w:type="dxa"/>
            <w:shd w:val="clear" w:color="auto" w:fill="auto"/>
            <w:vAlign w:val="center"/>
          </w:tcPr>
          <w:p w14:paraId="62314AF7" w14:textId="77777777" w:rsidR="001B1C3D" w:rsidRPr="009016EB" w:rsidRDefault="001B1C3D" w:rsidP="000F3BEF">
            <w:pPr>
              <w:jc w:val="center"/>
              <w:rPr>
                <w:rFonts w:ascii="ＭＳ 明朝" w:hAnsi="ＭＳ 明朝" w:hint="eastAsia"/>
                <w:b/>
                <w:sz w:val="22"/>
                <w:szCs w:val="22"/>
              </w:rPr>
            </w:pPr>
            <w:r w:rsidRPr="009016EB">
              <w:rPr>
                <w:rFonts w:ascii="ＭＳ 明朝" w:hAnsi="ＭＳ 明朝" w:hint="eastAsia"/>
                <w:b/>
                <w:sz w:val="22"/>
                <w:szCs w:val="22"/>
              </w:rPr>
              <w:t>１７　教出</w:t>
            </w:r>
          </w:p>
        </w:tc>
        <w:tc>
          <w:tcPr>
            <w:tcW w:w="1860" w:type="dxa"/>
            <w:shd w:val="clear" w:color="auto" w:fill="auto"/>
            <w:vAlign w:val="center"/>
          </w:tcPr>
          <w:p w14:paraId="1815CD36" w14:textId="77777777" w:rsidR="001B1C3D" w:rsidRPr="009016EB" w:rsidRDefault="001B1C3D" w:rsidP="000F3BEF">
            <w:pPr>
              <w:jc w:val="center"/>
              <w:rPr>
                <w:rFonts w:ascii="ＭＳ 明朝" w:hAnsi="ＭＳ 明朝" w:hint="eastAsia"/>
                <w:b/>
                <w:sz w:val="22"/>
                <w:szCs w:val="22"/>
              </w:rPr>
            </w:pPr>
            <w:r>
              <w:rPr>
                <w:rFonts w:ascii="ＭＳ 明朝" w:hAnsi="ＭＳ 明朝" w:hint="eastAsia"/>
                <w:b/>
                <w:sz w:val="22"/>
                <w:szCs w:val="22"/>
              </w:rPr>
              <w:t>書Ⅲ　３０３</w:t>
            </w:r>
          </w:p>
        </w:tc>
        <w:tc>
          <w:tcPr>
            <w:tcW w:w="3780" w:type="dxa"/>
            <w:shd w:val="clear" w:color="auto" w:fill="auto"/>
            <w:vAlign w:val="center"/>
          </w:tcPr>
          <w:p w14:paraId="176E3E2D" w14:textId="77777777" w:rsidR="001B1C3D" w:rsidRPr="009016EB" w:rsidRDefault="001B1C3D" w:rsidP="000F3BEF">
            <w:pPr>
              <w:jc w:val="center"/>
              <w:rPr>
                <w:rFonts w:ascii="ＭＳ 明朝" w:hAnsi="ＭＳ 明朝" w:hint="eastAsia"/>
                <w:b/>
                <w:sz w:val="22"/>
                <w:szCs w:val="22"/>
              </w:rPr>
            </w:pPr>
            <w:r w:rsidRPr="009016EB">
              <w:rPr>
                <w:rFonts w:ascii="ＭＳ 明朝" w:hAnsi="ＭＳ 明朝" w:hint="eastAsia"/>
                <w:b/>
                <w:sz w:val="28"/>
                <w:szCs w:val="28"/>
              </w:rPr>
              <w:t>書道</w:t>
            </w:r>
            <w:r w:rsidR="003A171A">
              <w:rPr>
                <w:rFonts w:ascii="ＭＳ 明朝" w:hAnsi="ＭＳ 明朝" w:hint="eastAsia"/>
                <w:b/>
                <w:sz w:val="28"/>
                <w:szCs w:val="28"/>
              </w:rPr>
              <w:t xml:space="preserve"> </w:t>
            </w:r>
            <w:r>
              <w:rPr>
                <w:rFonts w:ascii="ＭＳ 明朝" w:hAnsi="ＭＳ 明朝" w:hint="eastAsia"/>
                <w:b/>
                <w:sz w:val="28"/>
                <w:szCs w:val="28"/>
              </w:rPr>
              <w:t>Ⅲ</w:t>
            </w:r>
          </w:p>
        </w:tc>
        <w:tc>
          <w:tcPr>
            <w:tcW w:w="2340" w:type="dxa"/>
            <w:shd w:val="clear" w:color="auto" w:fill="auto"/>
            <w:vAlign w:val="center"/>
          </w:tcPr>
          <w:p w14:paraId="7B54089B" w14:textId="77777777" w:rsidR="001B1C3D" w:rsidRPr="009016EB" w:rsidRDefault="001B1C3D" w:rsidP="000F3BEF">
            <w:pPr>
              <w:jc w:val="center"/>
              <w:rPr>
                <w:rFonts w:ascii="ＭＳ 明朝" w:hAnsi="ＭＳ 明朝" w:hint="eastAsia"/>
                <w:b/>
                <w:sz w:val="22"/>
                <w:szCs w:val="22"/>
              </w:rPr>
            </w:pPr>
            <w:r w:rsidRPr="009016EB">
              <w:rPr>
                <w:rFonts w:ascii="ＭＳ 明朝" w:hAnsi="ＭＳ 明朝" w:hint="eastAsia"/>
                <w:b/>
                <w:sz w:val="22"/>
                <w:szCs w:val="22"/>
              </w:rPr>
              <w:t>教育出版株式会社</w:t>
            </w:r>
          </w:p>
        </w:tc>
      </w:tr>
    </w:tbl>
    <w:p w14:paraId="2BC29034" w14:textId="77777777" w:rsidR="001B1C3D" w:rsidRPr="00A3298B" w:rsidRDefault="001B1C3D" w:rsidP="001B1C3D">
      <w:pPr>
        <w:rPr>
          <w:vanish/>
        </w:rPr>
      </w:pPr>
    </w:p>
    <w:tbl>
      <w:tblPr>
        <w:tblpPr w:leftFromText="142" w:rightFromText="142" w:vertAnchor="text" w:horzAnchor="margin" w:tblpY="402"/>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800"/>
        <w:gridCol w:w="6120"/>
      </w:tblGrid>
      <w:tr w:rsidR="001B1C3D" w14:paraId="146A7D31" w14:textId="77777777" w:rsidTr="000F3BEF">
        <w:trPr>
          <w:cantSplit/>
        </w:trPr>
        <w:tc>
          <w:tcPr>
            <w:tcW w:w="1719" w:type="dxa"/>
          </w:tcPr>
          <w:p w14:paraId="6222D7E1" w14:textId="77777777" w:rsidR="001B1C3D" w:rsidRDefault="001B1C3D" w:rsidP="000F3BEF">
            <w:pPr>
              <w:jc w:val="center"/>
              <w:rPr>
                <w:rFonts w:ascii="ＭＳ ゴシック" w:eastAsia="ＭＳ ゴシック" w:hAnsi="ＭＳ ゴシック"/>
              </w:rPr>
            </w:pPr>
            <w:r>
              <w:rPr>
                <w:rFonts w:ascii="ＭＳ ゴシック" w:eastAsia="ＭＳ ゴシック" w:hAnsi="ＭＳ ゴシック" w:hint="eastAsia"/>
              </w:rPr>
              <w:t>項　　目</w:t>
            </w:r>
          </w:p>
        </w:tc>
        <w:tc>
          <w:tcPr>
            <w:tcW w:w="1800" w:type="dxa"/>
          </w:tcPr>
          <w:p w14:paraId="6DC0CD65" w14:textId="77777777" w:rsidR="001B1C3D" w:rsidRDefault="001B1C3D" w:rsidP="000F3BEF">
            <w:pPr>
              <w:jc w:val="center"/>
              <w:rPr>
                <w:rFonts w:eastAsia="ＭＳ ゴシック"/>
              </w:rPr>
            </w:pPr>
            <w:r>
              <w:rPr>
                <w:rFonts w:ascii="ＭＳ ゴシック" w:eastAsia="ＭＳ ゴシック" w:hAnsi="ＭＳ ゴシック" w:hint="eastAsia"/>
                <w:kern w:val="0"/>
              </w:rPr>
              <w:t>観　　点</w:t>
            </w:r>
          </w:p>
        </w:tc>
        <w:tc>
          <w:tcPr>
            <w:tcW w:w="6120" w:type="dxa"/>
          </w:tcPr>
          <w:p w14:paraId="189482CC" w14:textId="77777777" w:rsidR="001B1C3D" w:rsidRDefault="001B1C3D" w:rsidP="000F3BEF">
            <w:pPr>
              <w:jc w:val="center"/>
              <w:rPr>
                <w:rFonts w:eastAsia="ＭＳ ゴシック"/>
              </w:rPr>
            </w:pPr>
            <w:r>
              <w:rPr>
                <w:rFonts w:eastAsia="ＭＳ ゴシック" w:hint="eastAsia"/>
                <w:kern w:val="0"/>
              </w:rPr>
              <w:t>特　　　色　　　等</w:t>
            </w:r>
          </w:p>
        </w:tc>
      </w:tr>
      <w:tr w:rsidR="001B1C3D" w:rsidRPr="00AA36FE" w14:paraId="1A34D83B" w14:textId="77777777" w:rsidTr="000F3BEF">
        <w:trPr>
          <w:cantSplit/>
          <w:trHeight w:val="1889"/>
        </w:trPr>
        <w:tc>
          <w:tcPr>
            <w:tcW w:w="1719" w:type="dxa"/>
            <w:vAlign w:val="center"/>
          </w:tcPr>
          <w:p w14:paraId="5451734D" w14:textId="77777777" w:rsidR="000F57FF" w:rsidRDefault="001B1C3D" w:rsidP="000F3BE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１ 内容の</w:t>
            </w:r>
          </w:p>
          <w:p w14:paraId="53C13B25" w14:textId="77777777" w:rsidR="001B1C3D" w:rsidRDefault="001B1C3D" w:rsidP="000F57FF">
            <w:pPr>
              <w:ind w:leftChars="100" w:left="210"/>
              <w:rPr>
                <w:rFonts w:ascii="ＭＳ ゴシック" w:eastAsia="ＭＳ ゴシック" w:hAnsi="ＭＳ ゴシック" w:hint="eastAsia"/>
              </w:rPr>
            </w:pPr>
            <w:r>
              <w:rPr>
                <w:rFonts w:ascii="ＭＳ ゴシック" w:eastAsia="ＭＳ ゴシック" w:hAnsi="ＭＳ ゴシック" w:hint="eastAsia"/>
              </w:rPr>
              <w:t>選択・程度</w:t>
            </w:r>
          </w:p>
          <w:p w14:paraId="3706E30B" w14:textId="77777777" w:rsidR="001B1C3D" w:rsidRDefault="001B1C3D" w:rsidP="000F3BEF">
            <w:pPr>
              <w:rPr>
                <w:rFonts w:ascii="ＭＳ ゴシック" w:eastAsia="ＭＳ ゴシック" w:hAnsi="ＭＳ ゴシック"/>
              </w:rPr>
            </w:pPr>
          </w:p>
        </w:tc>
        <w:tc>
          <w:tcPr>
            <w:tcW w:w="1800" w:type="dxa"/>
          </w:tcPr>
          <w:p w14:paraId="1E40E65A" w14:textId="77777777" w:rsidR="001B1C3D" w:rsidRDefault="001B1C3D" w:rsidP="000F3BEF">
            <w:pPr>
              <w:snapToGrid w:val="0"/>
              <w:spacing w:line="340" w:lineRule="atLeast"/>
              <w:rPr>
                <w:rFonts w:ascii="ＭＳ 明朝" w:hAnsi="ＭＳ 明朝"/>
                <w:sz w:val="18"/>
                <w:szCs w:val="18"/>
              </w:rPr>
            </w:pPr>
            <w:r w:rsidRPr="00821ED6">
              <w:rPr>
                <w:rFonts w:ascii="ＭＳ 明朝" w:hAnsi="ＭＳ 明朝" w:hint="eastAsia"/>
                <w:color w:val="000000"/>
                <w:sz w:val="18"/>
                <w:szCs w:val="18"/>
              </w:rPr>
              <w:t>＊</w:t>
            </w:r>
            <w:r>
              <w:rPr>
                <w:rFonts w:ascii="ＭＳ 明朝" w:hAnsi="ＭＳ 明朝" w:hint="eastAsia"/>
                <w:sz w:val="18"/>
                <w:szCs w:val="18"/>
              </w:rPr>
              <w:t>学習指導要領，教科の目標を達成するために必要な教材</w:t>
            </w:r>
          </w:p>
          <w:p w14:paraId="3AD1DDDE" w14:textId="77777777" w:rsidR="001B1C3D" w:rsidRDefault="001B1C3D" w:rsidP="000F3BEF">
            <w:pPr>
              <w:rPr>
                <w:rFonts w:ascii="ＭＳ 明朝" w:hAnsi="ＭＳ 明朝" w:hint="eastAsia"/>
                <w:sz w:val="18"/>
                <w:szCs w:val="18"/>
              </w:rPr>
            </w:pPr>
            <w:r w:rsidRPr="00821ED6">
              <w:rPr>
                <w:rFonts w:ascii="ＭＳ 明朝" w:hAnsi="ＭＳ 明朝" w:hint="eastAsia"/>
                <w:color w:val="000000"/>
                <w:sz w:val="18"/>
                <w:szCs w:val="18"/>
              </w:rPr>
              <w:t>＊</w:t>
            </w:r>
            <w:r>
              <w:rPr>
                <w:rFonts w:ascii="ＭＳ 明朝" w:hAnsi="ＭＳ 明朝" w:hint="eastAsia"/>
                <w:sz w:val="18"/>
                <w:szCs w:val="18"/>
              </w:rPr>
              <w:t>基礎的・基本的事項の理解や習得のための配慮</w:t>
            </w:r>
          </w:p>
        </w:tc>
        <w:tc>
          <w:tcPr>
            <w:tcW w:w="6120" w:type="dxa"/>
          </w:tcPr>
          <w:p w14:paraId="203958F4" w14:textId="77777777" w:rsidR="001B1C3D" w:rsidRDefault="001B1C3D" w:rsidP="001B1C3D">
            <w:pPr>
              <w:ind w:left="210" w:hangingChars="100" w:hanging="210"/>
              <w:rPr>
                <w:rFonts w:hint="eastAsia"/>
              </w:rPr>
            </w:pPr>
            <w:r>
              <w:rPr>
                <w:rFonts w:hint="eastAsia"/>
              </w:rPr>
              <w:t>〇書道Ⅰ･Ⅱで取り上げた教材内容をふまえ，程度や範囲を広げることで個性豊かな表現力や鑑賞力の拡大ができる構成となっている。</w:t>
            </w:r>
          </w:p>
          <w:p w14:paraId="5316512C" w14:textId="77777777" w:rsidR="001B1C3D" w:rsidRPr="0010404D" w:rsidRDefault="001B1C3D" w:rsidP="001B1C3D">
            <w:pPr>
              <w:ind w:left="210" w:hangingChars="100" w:hanging="210"/>
              <w:rPr>
                <w:rFonts w:ascii="ＭＳ 明朝" w:hAnsi="ＭＳ 明朝" w:hint="eastAsia"/>
                <w:sz w:val="18"/>
                <w:szCs w:val="18"/>
              </w:rPr>
            </w:pPr>
            <w:r>
              <w:rPr>
                <w:rFonts w:hint="eastAsia"/>
              </w:rPr>
              <w:t>○「書論」を各単元で扱うことによって，書への興味や関心を高め，鑑賞力をより深めることができるよう配慮されている。</w:t>
            </w:r>
          </w:p>
        </w:tc>
      </w:tr>
      <w:tr w:rsidR="001B1C3D" w14:paraId="057A9C79" w14:textId="77777777" w:rsidTr="000F3BEF">
        <w:trPr>
          <w:cantSplit/>
          <w:trHeight w:val="3489"/>
        </w:trPr>
        <w:tc>
          <w:tcPr>
            <w:tcW w:w="1719" w:type="dxa"/>
            <w:vAlign w:val="center"/>
          </w:tcPr>
          <w:p w14:paraId="785821B4" w14:textId="77777777" w:rsidR="001B1C3D" w:rsidRDefault="001B1C3D" w:rsidP="000F3BEF">
            <w:pPr>
              <w:ind w:left="210" w:hangingChars="100" w:hanging="210"/>
              <w:rPr>
                <w:rFonts w:ascii="ＭＳ ゴシック" w:eastAsia="ＭＳ ゴシック" w:hAnsi="ＭＳ ゴシック"/>
              </w:rPr>
            </w:pPr>
            <w:r>
              <w:rPr>
                <w:rFonts w:ascii="ＭＳ ゴシック" w:eastAsia="ＭＳ ゴシック" w:hAnsi="ＭＳ ゴシック" w:hint="eastAsia"/>
              </w:rPr>
              <w:t>２ 組織・配列・分量</w:t>
            </w:r>
          </w:p>
        </w:tc>
        <w:tc>
          <w:tcPr>
            <w:tcW w:w="1800" w:type="dxa"/>
          </w:tcPr>
          <w:p w14:paraId="6811E129" w14:textId="77777777" w:rsidR="001B1C3D" w:rsidRDefault="001B1C3D" w:rsidP="000F3BEF">
            <w:pPr>
              <w:snapToGrid w:val="0"/>
              <w:spacing w:line="340" w:lineRule="atLeast"/>
              <w:rPr>
                <w:rFonts w:ascii="ＭＳ 明朝" w:hAnsi="ＭＳ 明朝" w:hint="eastAsia"/>
                <w:sz w:val="18"/>
                <w:szCs w:val="18"/>
              </w:rPr>
            </w:pPr>
            <w:r w:rsidRPr="00821ED6">
              <w:rPr>
                <w:rFonts w:ascii="ＭＳ 明朝" w:hAnsi="ＭＳ 明朝" w:hint="eastAsia"/>
                <w:color w:val="000000"/>
                <w:sz w:val="18"/>
                <w:szCs w:val="18"/>
              </w:rPr>
              <w:t>＊</w:t>
            </w:r>
            <w:r>
              <w:rPr>
                <w:rFonts w:ascii="ＭＳ 明朝" w:hAnsi="ＭＳ 明朝" w:hint="eastAsia"/>
                <w:sz w:val="18"/>
                <w:szCs w:val="18"/>
              </w:rPr>
              <w:t>学習指導を有効に進めるための組織･配列･分量</w:t>
            </w:r>
          </w:p>
        </w:tc>
        <w:tc>
          <w:tcPr>
            <w:tcW w:w="6120" w:type="dxa"/>
          </w:tcPr>
          <w:p w14:paraId="10F7DBF5" w14:textId="77777777" w:rsidR="001B1C3D" w:rsidRPr="009075B0" w:rsidRDefault="001B1C3D" w:rsidP="001B1C3D">
            <w:pPr>
              <w:ind w:left="210" w:hangingChars="100" w:hanging="210"/>
              <w:rPr>
                <w:rFonts w:hint="eastAsia"/>
              </w:rPr>
            </w:pPr>
            <w:r w:rsidRPr="009075B0">
              <w:rPr>
                <w:rFonts w:hint="eastAsia"/>
              </w:rPr>
              <w:t>○</w:t>
            </w:r>
            <w:r>
              <w:rPr>
                <w:rFonts w:hint="eastAsia"/>
              </w:rPr>
              <w:t>書道Ⅰから書道Ⅱへと高めてきた鑑賞の内容を</w:t>
            </w:r>
            <w:r>
              <w:rPr>
                <w:rFonts w:hint="eastAsia"/>
                <w:w w:val="50"/>
                <w:sz w:val="20"/>
                <w:szCs w:val="20"/>
              </w:rPr>
              <w:t>，</w:t>
            </w:r>
            <w:r w:rsidRPr="009075B0">
              <w:rPr>
                <w:rFonts w:hint="eastAsia"/>
              </w:rPr>
              <w:t>いっそう高い視点から味わうことができる構成となっている。</w:t>
            </w:r>
          </w:p>
          <w:p w14:paraId="0FBDF55D" w14:textId="77777777" w:rsidR="001B1C3D" w:rsidRPr="0010404D" w:rsidRDefault="001B1C3D" w:rsidP="001B1C3D">
            <w:pPr>
              <w:widowControl/>
              <w:ind w:left="210" w:hangingChars="100" w:hanging="210"/>
              <w:rPr>
                <w:rFonts w:ascii="ＭＳ 明朝" w:hAnsi="ＭＳ 明朝" w:hint="eastAsia"/>
                <w:sz w:val="18"/>
                <w:szCs w:val="18"/>
              </w:rPr>
            </w:pPr>
            <w:r w:rsidRPr="009075B0">
              <w:rPr>
                <w:rFonts w:hint="eastAsia"/>
              </w:rPr>
              <w:t>○漢字の書は，書体の歴史的成立過程</w:t>
            </w:r>
            <w:r>
              <w:rPr>
                <w:rFonts w:hint="eastAsia"/>
              </w:rPr>
              <w:t>，および書の変遷</w:t>
            </w:r>
            <w:r w:rsidRPr="009075B0">
              <w:rPr>
                <w:rFonts w:hint="eastAsia"/>
              </w:rPr>
              <w:t>の理解につながる特色ある編成である。</w:t>
            </w:r>
          </w:p>
        </w:tc>
      </w:tr>
      <w:tr w:rsidR="001B1C3D" w14:paraId="72187DCA" w14:textId="77777777" w:rsidTr="000F3BEF">
        <w:trPr>
          <w:cantSplit/>
          <w:trHeight w:val="4510"/>
        </w:trPr>
        <w:tc>
          <w:tcPr>
            <w:tcW w:w="1719" w:type="dxa"/>
            <w:vAlign w:val="center"/>
          </w:tcPr>
          <w:p w14:paraId="4BD17D76" w14:textId="77777777" w:rsidR="001B1C3D" w:rsidRDefault="001B1C3D" w:rsidP="000F3BE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３　表記・表現および使用上の便宜</w:t>
            </w:r>
          </w:p>
        </w:tc>
        <w:tc>
          <w:tcPr>
            <w:tcW w:w="1800" w:type="dxa"/>
          </w:tcPr>
          <w:p w14:paraId="3EC6F7DA" w14:textId="77777777" w:rsidR="001B1C3D" w:rsidRDefault="001B1C3D" w:rsidP="000F3BEF">
            <w:pPr>
              <w:widowControl/>
              <w:tabs>
                <w:tab w:val="left" w:pos="6060"/>
              </w:tabs>
              <w:snapToGrid w:val="0"/>
              <w:spacing w:line="340" w:lineRule="atLeast"/>
              <w:rPr>
                <w:rFonts w:ascii="ＭＳ 明朝" w:hAnsi="ＭＳ 明朝"/>
                <w:sz w:val="18"/>
                <w:szCs w:val="18"/>
              </w:rPr>
            </w:pPr>
            <w:r w:rsidRPr="001B1C3D">
              <w:rPr>
                <w:rFonts w:ascii="ＭＳ 明朝" w:hAnsi="ＭＳ 明朝" w:hint="eastAsia"/>
                <w:sz w:val="18"/>
                <w:szCs w:val="18"/>
              </w:rPr>
              <w:t>＊</w:t>
            </w:r>
            <w:r>
              <w:rPr>
                <w:rFonts w:ascii="ＭＳ 明朝" w:hAnsi="ＭＳ 明朝" w:hint="eastAsia"/>
                <w:sz w:val="18"/>
                <w:szCs w:val="18"/>
              </w:rPr>
              <w:t>学習意欲を高めるための配慮，用語・記号の取り上げ方および記述の方法</w:t>
            </w:r>
          </w:p>
          <w:p w14:paraId="721F33D1" w14:textId="77777777" w:rsidR="001B1C3D" w:rsidRDefault="001B1C3D" w:rsidP="000F3BEF">
            <w:r w:rsidRPr="00821ED6">
              <w:rPr>
                <w:rFonts w:ascii="ＭＳ 明朝" w:hAnsi="ＭＳ 明朝" w:hint="eastAsia"/>
                <w:color w:val="000000"/>
                <w:sz w:val="18"/>
                <w:szCs w:val="18"/>
              </w:rPr>
              <w:t>＊</w:t>
            </w:r>
            <w:r>
              <w:rPr>
                <w:rFonts w:ascii="ＭＳ 明朝" w:hAnsi="ＭＳ 明朝" w:hint="eastAsia"/>
                <w:sz w:val="18"/>
                <w:szCs w:val="18"/>
              </w:rPr>
              <w:t>印刷の鮮明度，活字の大きさ，行間，製本など</w:t>
            </w:r>
          </w:p>
        </w:tc>
        <w:tc>
          <w:tcPr>
            <w:tcW w:w="6120" w:type="dxa"/>
          </w:tcPr>
          <w:p w14:paraId="3213E006" w14:textId="77777777" w:rsidR="001B1C3D" w:rsidRDefault="001B1C3D" w:rsidP="001B1C3D">
            <w:pPr>
              <w:ind w:left="210" w:hangingChars="100" w:hanging="210"/>
              <w:rPr>
                <w:rFonts w:hint="eastAsia"/>
              </w:rPr>
            </w:pPr>
            <w:r>
              <w:rPr>
                <w:rFonts w:hint="eastAsia"/>
              </w:rPr>
              <w:t>○古典の臨書から倣書を経て作品制作に至るプロセスが平易に解説され，参考となる資料も効果的である。</w:t>
            </w:r>
          </w:p>
          <w:p w14:paraId="3F860CD6" w14:textId="77777777" w:rsidR="001B1C3D" w:rsidRDefault="001B1C3D" w:rsidP="001B1C3D">
            <w:pPr>
              <w:ind w:left="210" w:hangingChars="100" w:hanging="210"/>
              <w:rPr>
                <w:rFonts w:hint="eastAsia"/>
              </w:rPr>
            </w:pPr>
            <w:r>
              <w:rPr>
                <w:rFonts w:hint="eastAsia"/>
              </w:rPr>
              <w:t>〇古典教材となる拓本の選択と印刷・製版に配慮があり，古典の特徴をよく表現している。</w:t>
            </w:r>
          </w:p>
          <w:p w14:paraId="14A75299" w14:textId="77777777" w:rsidR="001B1C3D" w:rsidRPr="0010404D" w:rsidRDefault="00845BCC" w:rsidP="00845BCC">
            <w:pPr>
              <w:ind w:left="210" w:hangingChars="100" w:hanging="210"/>
              <w:rPr>
                <w:rFonts w:ascii="ＭＳ 明朝" w:hAnsi="ＭＳ 明朝" w:hint="eastAsia"/>
                <w:sz w:val="18"/>
                <w:szCs w:val="18"/>
              </w:rPr>
            </w:pPr>
            <w:r>
              <w:rPr>
                <w:rFonts w:hint="eastAsia"/>
              </w:rPr>
              <w:t>〇表紙はコーティング加工して墨汁や汚れに強い堅牢なものになっている。また，製本は，あじろ綴じで堅固である。</w:t>
            </w:r>
          </w:p>
        </w:tc>
      </w:tr>
      <w:tr w:rsidR="001B1C3D" w14:paraId="63C91131" w14:textId="77777777" w:rsidTr="000F3BEF">
        <w:trPr>
          <w:cantSplit/>
          <w:trHeight w:val="851"/>
        </w:trPr>
        <w:tc>
          <w:tcPr>
            <w:tcW w:w="1719" w:type="dxa"/>
            <w:vAlign w:val="center"/>
          </w:tcPr>
          <w:p w14:paraId="309E8FCA" w14:textId="77777777" w:rsidR="001B1C3D" w:rsidRDefault="001B1C3D" w:rsidP="000F3BEF">
            <w:pPr>
              <w:rPr>
                <w:rFonts w:ascii="ＭＳ ゴシック" w:eastAsia="ＭＳ ゴシック" w:hAnsi="ＭＳ ゴシック"/>
              </w:rPr>
            </w:pPr>
            <w:r>
              <w:rPr>
                <w:rFonts w:ascii="ＭＳ ゴシック" w:eastAsia="ＭＳ ゴシック" w:hAnsi="ＭＳ ゴシック" w:hint="eastAsia"/>
              </w:rPr>
              <w:t xml:space="preserve">４　総合所見　</w:t>
            </w:r>
          </w:p>
        </w:tc>
        <w:tc>
          <w:tcPr>
            <w:tcW w:w="7920" w:type="dxa"/>
            <w:gridSpan w:val="2"/>
          </w:tcPr>
          <w:p w14:paraId="4DFF1751" w14:textId="77777777" w:rsidR="001B1C3D" w:rsidRDefault="001B1C3D" w:rsidP="000F3BEF">
            <w:pPr>
              <w:ind w:left="210" w:hangingChars="100" w:hanging="210"/>
              <w:rPr>
                <w:rFonts w:ascii="ＭＳ 明朝" w:hAnsi="ＭＳ 明朝" w:hint="eastAsia"/>
                <w:szCs w:val="21"/>
              </w:rPr>
            </w:pPr>
            <w:r w:rsidRPr="0010797A">
              <w:rPr>
                <w:rFonts w:ascii="ＭＳ 明朝" w:hAnsi="ＭＳ 明朝" w:hint="eastAsia"/>
                <w:szCs w:val="21"/>
              </w:rPr>
              <w:t>〇</w:t>
            </w:r>
            <w:r>
              <w:rPr>
                <w:rFonts w:ascii="ＭＳ 明朝" w:hAnsi="ＭＳ 明朝" w:hint="eastAsia"/>
                <w:szCs w:val="21"/>
              </w:rPr>
              <w:t>教材は</w:t>
            </w:r>
            <w:r w:rsidRPr="0010797A">
              <w:rPr>
                <w:rFonts w:ascii="ＭＳ 明朝" w:hAnsi="ＭＳ 明朝" w:hint="eastAsia"/>
                <w:szCs w:val="21"/>
              </w:rPr>
              <w:t>，書道Ⅰ</w:t>
            </w:r>
            <w:r>
              <w:rPr>
                <w:rFonts w:ascii="ＭＳ 明朝" w:hAnsi="ＭＳ 明朝" w:hint="eastAsia"/>
                <w:szCs w:val="21"/>
              </w:rPr>
              <w:t>，Ⅱの内容をさらに</w:t>
            </w:r>
            <w:r w:rsidRPr="0010797A">
              <w:rPr>
                <w:rFonts w:ascii="ＭＳ 明朝" w:hAnsi="ＭＳ 明朝" w:hint="eastAsia"/>
                <w:szCs w:val="21"/>
              </w:rPr>
              <w:t>発展させる教材を取り扱っており，</w:t>
            </w:r>
            <w:r>
              <w:rPr>
                <w:rFonts w:ascii="ＭＳ 明朝" w:hAnsi="ＭＳ 明朝" w:hint="eastAsia"/>
                <w:szCs w:val="21"/>
              </w:rPr>
              <w:t>指導要領の内容からも適切である。また，分量も適切である。</w:t>
            </w:r>
          </w:p>
          <w:p w14:paraId="4E2E5D96" w14:textId="77777777" w:rsidR="00845BCC" w:rsidRPr="00335D4A" w:rsidRDefault="00845BCC" w:rsidP="000F3BEF">
            <w:pPr>
              <w:ind w:left="210" w:hangingChars="100" w:hanging="210"/>
              <w:rPr>
                <w:rFonts w:ascii="ＭＳ 明朝" w:hAnsi="ＭＳ 明朝" w:hint="eastAsia"/>
                <w:szCs w:val="21"/>
              </w:rPr>
            </w:pPr>
          </w:p>
        </w:tc>
      </w:tr>
    </w:tbl>
    <w:p w14:paraId="33A56C81" w14:textId="77777777" w:rsidR="006721EA" w:rsidRPr="001B1C3D" w:rsidRDefault="006721EA" w:rsidP="001B0AD1">
      <w:pPr>
        <w:rPr>
          <w:rFonts w:hint="eastAsia"/>
        </w:rPr>
      </w:pPr>
    </w:p>
    <w:sectPr w:rsidR="006721EA" w:rsidRPr="001B1C3D" w:rsidSect="00F14DBC">
      <w:pgSz w:w="11906" w:h="16838" w:code="9"/>
      <w:pgMar w:top="1021" w:right="1191" w:bottom="1021" w:left="119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8978" w14:textId="77777777" w:rsidR="005F07A9" w:rsidRDefault="005F07A9" w:rsidP="005B1BD9">
      <w:r>
        <w:separator/>
      </w:r>
    </w:p>
  </w:endnote>
  <w:endnote w:type="continuationSeparator" w:id="0">
    <w:p w14:paraId="7E65CC7A" w14:textId="77777777" w:rsidR="005F07A9" w:rsidRDefault="005F07A9" w:rsidP="005B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4EAE" w14:textId="77777777" w:rsidR="005F07A9" w:rsidRDefault="005F07A9" w:rsidP="005B1BD9">
      <w:r>
        <w:separator/>
      </w:r>
    </w:p>
  </w:footnote>
  <w:footnote w:type="continuationSeparator" w:id="0">
    <w:p w14:paraId="686201B7" w14:textId="77777777" w:rsidR="005F07A9" w:rsidRDefault="005F07A9" w:rsidP="005B1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3BF"/>
    <w:multiLevelType w:val="hybridMultilevel"/>
    <w:tmpl w:val="CDACBD84"/>
    <w:lvl w:ilvl="0" w:tplc="339EA81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DFF4FB4"/>
    <w:multiLevelType w:val="hybridMultilevel"/>
    <w:tmpl w:val="ED2AF774"/>
    <w:lvl w:ilvl="0" w:tplc="CA18A24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1C72A0"/>
    <w:multiLevelType w:val="hybridMultilevel"/>
    <w:tmpl w:val="B5DE9704"/>
    <w:lvl w:ilvl="0" w:tplc="4DD4245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532491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86139">
    <w:abstractNumId w:val="1"/>
  </w:num>
  <w:num w:numId="3" w16cid:durableId="1015889211">
    <w:abstractNumId w:val="2"/>
  </w:num>
  <w:num w:numId="4" w16cid:durableId="85473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C40"/>
    <w:rsid w:val="00044F1A"/>
    <w:rsid w:val="00066EC4"/>
    <w:rsid w:val="000B66B2"/>
    <w:rsid w:val="000C3D6F"/>
    <w:rsid w:val="000C57DC"/>
    <w:rsid w:val="000D31D6"/>
    <w:rsid w:val="000F3BEF"/>
    <w:rsid w:val="000F43DB"/>
    <w:rsid w:val="000F57FF"/>
    <w:rsid w:val="000F7DDB"/>
    <w:rsid w:val="0010404D"/>
    <w:rsid w:val="0010797A"/>
    <w:rsid w:val="00164DAB"/>
    <w:rsid w:val="001714D6"/>
    <w:rsid w:val="00173A06"/>
    <w:rsid w:val="001A3453"/>
    <w:rsid w:val="001B0AD1"/>
    <w:rsid w:val="001B1C3D"/>
    <w:rsid w:val="001F3046"/>
    <w:rsid w:val="002167FE"/>
    <w:rsid w:val="00247885"/>
    <w:rsid w:val="0025253D"/>
    <w:rsid w:val="00253C00"/>
    <w:rsid w:val="002540E3"/>
    <w:rsid w:val="00256409"/>
    <w:rsid w:val="00277B70"/>
    <w:rsid w:val="00323692"/>
    <w:rsid w:val="00345E19"/>
    <w:rsid w:val="00381254"/>
    <w:rsid w:val="00391BBC"/>
    <w:rsid w:val="003A171A"/>
    <w:rsid w:val="003D1C85"/>
    <w:rsid w:val="00404990"/>
    <w:rsid w:val="004050E0"/>
    <w:rsid w:val="004553E4"/>
    <w:rsid w:val="004639EC"/>
    <w:rsid w:val="00475B8E"/>
    <w:rsid w:val="004D07E3"/>
    <w:rsid w:val="00522445"/>
    <w:rsid w:val="00542704"/>
    <w:rsid w:val="00556F23"/>
    <w:rsid w:val="005A6E57"/>
    <w:rsid w:val="005B0103"/>
    <w:rsid w:val="005B1BD9"/>
    <w:rsid w:val="005E65A3"/>
    <w:rsid w:val="005E7AF1"/>
    <w:rsid w:val="005F00A0"/>
    <w:rsid w:val="005F07A9"/>
    <w:rsid w:val="00624259"/>
    <w:rsid w:val="006721EA"/>
    <w:rsid w:val="00676B78"/>
    <w:rsid w:val="006A315A"/>
    <w:rsid w:val="00704D64"/>
    <w:rsid w:val="007120C6"/>
    <w:rsid w:val="00753B0B"/>
    <w:rsid w:val="007559DB"/>
    <w:rsid w:val="00821C03"/>
    <w:rsid w:val="00834E70"/>
    <w:rsid w:val="00845BCC"/>
    <w:rsid w:val="00853D73"/>
    <w:rsid w:val="0086529D"/>
    <w:rsid w:val="00890FF2"/>
    <w:rsid w:val="008B63BC"/>
    <w:rsid w:val="008E1F50"/>
    <w:rsid w:val="008E47B7"/>
    <w:rsid w:val="008E7342"/>
    <w:rsid w:val="0090069A"/>
    <w:rsid w:val="009625ED"/>
    <w:rsid w:val="009A3659"/>
    <w:rsid w:val="009F588D"/>
    <w:rsid w:val="00A23E25"/>
    <w:rsid w:val="00A26C40"/>
    <w:rsid w:val="00A47E0C"/>
    <w:rsid w:val="00A823D1"/>
    <w:rsid w:val="00AA36FE"/>
    <w:rsid w:val="00AC3254"/>
    <w:rsid w:val="00AD1487"/>
    <w:rsid w:val="00AE07EA"/>
    <w:rsid w:val="00B20961"/>
    <w:rsid w:val="00B243E5"/>
    <w:rsid w:val="00B5402E"/>
    <w:rsid w:val="00B67ADD"/>
    <w:rsid w:val="00B71FA5"/>
    <w:rsid w:val="00C01F93"/>
    <w:rsid w:val="00CA28DD"/>
    <w:rsid w:val="00CD2FF6"/>
    <w:rsid w:val="00D0139F"/>
    <w:rsid w:val="00D4796C"/>
    <w:rsid w:val="00D54B80"/>
    <w:rsid w:val="00D63CE8"/>
    <w:rsid w:val="00D6461E"/>
    <w:rsid w:val="00D674FC"/>
    <w:rsid w:val="00D75A5F"/>
    <w:rsid w:val="00D85E12"/>
    <w:rsid w:val="00DD4CA0"/>
    <w:rsid w:val="00E05830"/>
    <w:rsid w:val="00E22DAC"/>
    <w:rsid w:val="00E243FB"/>
    <w:rsid w:val="00EC05B1"/>
    <w:rsid w:val="00ED3E1C"/>
    <w:rsid w:val="00F14DBC"/>
    <w:rsid w:val="00F43675"/>
    <w:rsid w:val="00F75C33"/>
    <w:rsid w:val="00FA0176"/>
    <w:rsid w:val="00FA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6CE945"/>
  <w15:chartTrackingRefBased/>
  <w15:docId w15:val="{61693A63-AF57-4356-9C45-BA663018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243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B66B2"/>
    <w:rPr>
      <w:rFonts w:ascii="Arial" w:eastAsia="ＭＳ ゴシック" w:hAnsi="Arial"/>
      <w:sz w:val="18"/>
      <w:szCs w:val="18"/>
    </w:rPr>
  </w:style>
  <w:style w:type="paragraph" w:styleId="a5">
    <w:name w:val="header"/>
    <w:basedOn w:val="a"/>
    <w:link w:val="a6"/>
    <w:rsid w:val="005B1BD9"/>
    <w:pPr>
      <w:tabs>
        <w:tab w:val="center" w:pos="4252"/>
        <w:tab w:val="right" w:pos="8504"/>
      </w:tabs>
      <w:snapToGrid w:val="0"/>
    </w:pPr>
    <w:rPr>
      <w:lang w:val="x-none" w:eastAsia="x-none"/>
    </w:rPr>
  </w:style>
  <w:style w:type="character" w:customStyle="1" w:styleId="a6">
    <w:name w:val="ヘッダー (文字)"/>
    <w:link w:val="a5"/>
    <w:rsid w:val="005B1BD9"/>
    <w:rPr>
      <w:kern w:val="2"/>
      <w:sz w:val="21"/>
      <w:szCs w:val="24"/>
    </w:rPr>
  </w:style>
  <w:style w:type="paragraph" w:styleId="a7">
    <w:name w:val="footer"/>
    <w:basedOn w:val="a"/>
    <w:link w:val="a8"/>
    <w:rsid w:val="005B1BD9"/>
    <w:pPr>
      <w:tabs>
        <w:tab w:val="center" w:pos="4252"/>
        <w:tab w:val="right" w:pos="8504"/>
      </w:tabs>
      <w:snapToGrid w:val="0"/>
    </w:pPr>
    <w:rPr>
      <w:lang w:val="x-none" w:eastAsia="x-none"/>
    </w:rPr>
  </w:style>
  <w:style w:type="character" w:customStyle="1" w:styleId="a8">
    <w:name w:val="フッター (文字)"/>
    <w:link w:val="a7"/>
    <w:rsid w:val="005B1B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FC6F-4505-4DC8-981B-6AC56629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検討の観点と特色</vt:lpstr>
      <vt:lpstr>観点</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検討の観点と特色</dc:title>
  <dc:subject/>
  <dc:creator>教育出版株式会社</dc:creator>
  <cp:keywords/>
  <cp:lastModifiedBy>紀彰 阪井</cp:lastModifiedBy>
  <cp:revision>3</cp:revision>
  <cp:lastPrinted>2016-06-06T04:40:00Z</cp:lastPrinted>
  <dcterms:created xsi:type="dcterms:W3CDTF">2022-04-26T06:12:00Z</dcterms:created>
  <dcterms:modified xsi:type="dcterms:W3CDTF">2022-04-26T06:13:00Z</dcterms:modified>
</cp:coreProperties>
</file>